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0FD" w:rsidRDefault="004835A7">
      <w:pPr>
        <w:pStyle w:val="1"/>
        <w:spacing w:before="0"/>
        <w:ind w:firstLine="567"/>
        <w:jc w:val="right"/>
      </w:pPr>
      <w:r>
        <w:rPr>
          <w:b w:val="0"/>
          <w:sz w:val="28"/>
          <w:szCs w:val="28"/>
        </w:rPr>
        <w:t>Проект</w:t>
      </w:r>
    </w:p>
    <w:p w:rsidR="000B10FD" w:rsidRDefault="004835A7">
      <w:pPr>
        <w:pStyle w:val="1"/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</w:p>
    <w:p w:rsidR="000B10FD" w:rsidRDefault="004835A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- ЮГРЫ</w:t>
      </w:r>
    </w:p>
    <w:p w:rsidR="000B10FD" w:rsidRDefault="000B10FD">
      <w:pPr>
        <w:jc w:val="center"/>
        <w:rPr>
          <w:b/>
          <w:sz w:val="28"/>
          <w:szCs w:val="28"/>
        </w:rPr>
      </w:pPr>
    </w:p>
    <w:p w:rsidR="000B10FD" w:rsidRDefault="004835A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0B10FD" w:rsidRDefault="000B10FD">
      <w:pPr>
        <w:jc w:val="center"/>
        <w:rPr>
          <w:sz w:val="28"/>
          <w:szCs w:val="28"/>
        </w:rPr>
      </w:pPr>
    </w:p>
    <w:p w:rsidR="000B10FD" w:rsidRDefault="004835A7">
      <w:pPr>
        <w:jc w:val="center"/>
        <w:rPr>
          <w:sz w:val="28"/>
          <w:szCs w:val="28"/>
        </w:rPr>
      </w:pPr>
      <w:r>
        <w:rPr>
          <w:sz w:val="24"/>
          <w:szCs w:val="24"/>
        </w:rPr>
        <w:t>от ______________________ №_____</w:t>
      </w:r>
    </w:p>
    <w:p w:rsidR="000B10FD" w:rsidRDefault="004835A7">
      <w:pPr>
        <w:jc w:val="center"/>
        <w:rPr>
          <w:sz w:val="28"/>
          <w:szCs w:val="28"/>
        </w:rPr>
      </w:pPr>
      <w:r>
        <w:rPr>
          <w:sz w:val="24"/>
          <w:szCs w:val="24"/>
        </w:rPr>
        <w:t>Ханты-Мансийск</w:t>
      </w:r>
    </w:p>
    <w:p w:rsidR="00EE1E34" w:rsidRDefault="00EE1E34" w:rsidP="00EE1E34">
      <w:pPr>
        <w:rPr>
          <w:b/>
          <w:bCs/>
          <w:sz w:val="28"/>
          <w:szCs w:val="28"/>
        </w:rPr>
      </w:pPr>
    </w:p>
    <w:p w:rsidR="007C6F42" w:rsidRPr="00E72B08" w:rsidRDefault="007C6F42" w:rsidP="00EE1E34">
      <w:pPr>
        <w:rPr>
          <w:b/>
          <w:bCs/>
          <w:sz w:val="28"/>
          <w:szCs w:val="28"/>
        </w:rPr>
      </w:pPr>
    </w:p>
    <w:p w:rsidR="00E1380E" w:rsidRDefault="00E1380E" w:rsidP="00E1380E">
      <w:pPr>
        <w:jc w:val="center"/>
        <w:rPr>
          <w:b/>
          <w:bCs/>
          <w:sz w:val="28"/>
          <w:szCs w:val="28"/>
        </w:rPr>
      </w:pPr>
      <w:r w:rsidRPr="00E72B08">
        <w:rPr>
          <w:b/>
          <w:bCs/>
          <w:sz w:val="28"/>
          <w:szCs w:val="28"/>
        </w:rPr>
        <w:t xml:space="preserve">О плане мероприятий </w:t>
      </w:r>
      <w:r w:rsidR="00EE1E34">
        <w:rPr>
          <w:b/>
          <w:bCs/>
          <w:sz w:val="28"/>
          <w:szCs w:val="28"/>
        </w:rPr>
        <w:t xml:space="preserve">по реализации в 2020-2022 годах Национальной стратегии действий в интересах женщин на 2017-2022 годы </w:t>
      </w:r>
    </w:p>
    <w:p w:rsidR="00EE1E34" w:rsidRPr="00E72B08" w:rsidRDefault="00E1380E" w:rsidP="00EE1E34">
      <w:pPr>
        <w:jc w:val="center"/>
        <w:rPr>
          <w:b/>
          <w:bCs/>
          <w:sz w:val="28"/>
          <w:szCs w:val="28"/>
        </w:rPr>
      </w:pPr>
      <w:proofErr w:type="gramStart"/>
      <w:r w:rsidRPr="00E72B08">
        <w:rPr>
          <w:b/>
          <w:bCs/>
          <w:sz w:val="28"/>
          <w:szCs w:val="28"/>
        </w:rPr>
        <w:t>в</w:t>
      </w:r>
      <w:proofErr w:type="gramEnd"/>
      <w:r w:rsidRPr="00E72B08">
        <w:rPr>
          <w:b/>
          <w:bCs/>
          <w:sz w:val="28"/>
          <w:szCs w:val="28"/>
        </w:rPr>
        <w:t xml:space="preserve"> </w:t>
      </w:r>
      <w:proofErr w:type="gramStart"/>
      <w:r w:rsidRPr="00E72B08">
        <w:rPr>
          <w:b/>
          <w:bCs/>
          <w:sz w:val="28"/>
          <w:szCs w:val="28"/>
        </w:rPr>
        <w:t>Ханты-Мансийском</w:t>
      </w:r>
      <w:proofErr w:type="gramEnd"/>
      <w:r w:rsidRPr="00E72B08">
        <w:rPr>
          <w:b/>
          <w:bCs/>
          <w:sz w:val="28"/>
          <w:szCs w:val="28"/>
        </w:rPr>
        <w:t xml:space="preserve"> автономном округе – Югре</w:t>
      </w:r>
    </w:p>
    <w:p w:rsidR="00E72B08" w:rsidRDefault="00E72B08" w:rsidP="00EE1E34">
      <w:pPr>
        <w:pStyle w:val="Default"/>
        <w:jc w:val="both"/>
        <w:rPr>
          <w:sz w:val="28"/>
          <w:szCs w:val="28"/>
        </w:rPr>
      </w:pPr>
    </w:p>
    <w:p w:rsidR="007C6F42" w:rsidRDefault="007C6F42" w:rsidP="00EE1E34">
      <w:pPr>
        <w:pStyle w:val="Default"/>
        <w:jc w:val="both"/>
        <w:rPr>
          <w:sz w:val="28"/>
          <w:szCs w:val="28"/>
        </w:rPr>
      </w:pPr>
    </w:p>
    <w:p w:rsidR="007C6F42" w:rsidRDefault="007C6F42" w:rsidP="00BA0C82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исполнение </w:t>
      </w:r>
      <w:r w:rsidR="001F3D66">
        <w:rPr>
          <w:sz w:val="28"/>
          <w:szCs w:val="28"/>
        </w:rPr>
        <w:t xml:space="preserve">распоряжения Правительства Российской Федерации </w:t>
      </w:r>
      <w:r w:rsidR="00D92C4F">
        <w:rPr>
          <w:sz w:val="28"/>
          <w:szCs w:val="28"/>
        </w:rPr>
        <w:t xml:space="preserve"> </w:t>
      </w:r>
      <w:r w:rsidR="001F3D66">
        <w:rPr>
          <w:sz w:val="28"/>
          <w:szCs w:val="28"/>
        </w:rPr>
        <w:t xml:space="preserve">от </w:t>
      </w:r>
      <w:r w:rsidR="00416008">
        <w:rPr>
          <w:sz w:val="28"/>
          <w:szCs w:val="28"/>
        </w:rPr>
        <w:t xml:space="preserve">7 декабря </w:t>
      </w:r>
      <w:r w:rsidR="001F3D66">
        <w:rPr>
          <w:sz w:val="28"/>
          <w:szCs w:val="28"/>
        </w:rPr>
        <w:t>2019</w:t>
      </w:r>
      <w:r w:rsidR="00416008">
        <w:rPr>
          <w:sz w:val="28"/>
          <w:szCs w:val="28"/>
        </w:rPr>
        <w:t xml:space="preserve"> года</w:t>
      </w:r>
      <w:r w:rsidR="001F3D66">
        <w:rPr>
          <w:sz w:val="28"/>
          <w:szCs w:val="28"/>
        </w:rPr>
        <w:t xml:space="preserve"> № 2943-р «Об утверждении </w:t>
      </w:r>
      <w:r w:rsidR="00D92C4F">
        <w:rPr>
          <w:sz w:val="28"/>
          <w:szCs w:val="28"/>
        </w:rPr>
        <w:t>плана мероприятий по реализации в 2019-2022 годах Национальной стратегии действий в интересах женщин на 2017-2022 годы</w:t>
      </w:r>
      <w:r w:rsidR="001F3D66">
        <w:rPr>
          <w:sz w:val="28"/>
          <w:szCs w:val="28"/>
        </w:rPr>
        <w:t>»</w:t>
      </w:r>
      <w:r w:rsidR="00D92C4F">
        <w:rPr>
          <w:sz w:val="28"/>
          <w:szCs w:val="28"/>
        </w:rPr>
        <w:t xml:space="preserve">, пункта 3.1 </w:t>
      </w:r>
      <w:r w:rsidR="00D92C4F" w:rsidRPr="00D92C4F">
        <w:rPr>
          <w:sz w:val="28"/>
          <w:szCs w:val="28"/>
        </w:rPr>
        <w:t xml:space="preserve">протокола заседания Координационного совета при Правительстве Российской Федерации по реализации Национальной стратегии действий в интересах женщин </w:t>
      </w:r>
      <w:r w:rsidR="00D92C4F">
        <w:rPr>
          <w:sz w:val="28"/>
          <w:szCs w:val="28"/>
        </w:rPr>
        <w:t xml:space="preserve">на </w:t>
      </w:r>
      <w:r w:rsidR="00C20D26">
        <w:rPr>
          <w:sz w:val="28"/>
          <w:szCs w:val="28"/>
        </w:rPr>
        <w:t xml:space="preserve">  </w:t>
      </w:r>
      <w:r w:rsidR="00D92C4F">
        <w:rPr>
          <w:sz w:val="28"/>
          <w:szCs w:val="28"/>
        </w:rPr>
        <w:t>2017-2022 годы от 13</w:t>
      </w:r>
      <w:r w:rsidR="00416008">
        <w:rPr>
          <w:sz w:val="28"/>
          <w:szCs w:val="28"/>
        </w:rPr>
        <w:t xml:space="preserve"> декабря </w:t>
      </w:r>
      <w:r w:rsidR="00D92C4F">
        <w:rPr>
          <w:sz w:val="28"/>
          <w:szCs w:val="28"/>
        </w:rPr>
        <w:t>2019</w:t>
      </w:r>
      <w:r w:rsidR="00416008">
        <w:rPr>
          <w:sz w:val="28"/>
          <w:szCs w:val="28"/>
        </w:rPr>
        <w:t xml:space="preserve"> года</w:t>
      </w:r>
      <w:r w:rsidR="00D92C4F">
        <w:rPr>
          <w:sz w:val="28"/>
          <w:szCs w:val="28"/>
        </w:rPr>
        <w:t xml:space="preserve"> </w:t>
      </w:r>
      <w:r w:rsidR="00D92C4F" w:rsidRPr="00D92C4F">
        <w:rPr>
          <w:sz w:val="28"/>
          <w:szCs w:val="28"/>
        </w:rPr>
        <w:t>№ 1</w:t>
      </w:r>
      <w:r w:rsidR="00D92C4F">
        <w:rPr>
          <w:sz w:val="28"/>
          <w:szCs w:val="28"/>
        </w:rPr>
        <w:t xml:space="preserve">, руководствуясь </w:t>
      </w:r>
      <w:r w:rsidR="00416008">
        <w:rPr>
          <w:sz w:val="28"/>
          <w:szCs w:val="28"/>
        </w:rPr>
        <w:t>Федеральным законом</w:t>
      </w:r>
      <w:proofErr w:type="gramEnd"/>
      <w:r w:rsidR="00416008">
        <w:rPr>
          <w:sz w:val="28"/>
          <w:szCs w:val="28"/>
        </w:rPr>
        <w:t xml:space="preserve"> </w:t>
      </w:r>
      <w:proofErr w:type="gramStart"/>
      <w:r w:rsidR="00416008">
        <w:rPr>
          <w:sz w:val="28"/>
          <w:szCs w:val="28"/>
        </w:rPr>
        <w:t>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C20D26">
        <w:rPr>
          <w:sz w:val="28"/>
          <w:szCs w:val="28"/>
        </w:rPr>
        <w:t>, законами Ханты-Мансийского автономного округа – Югры от 25 февраля 2003 года № 14-оз «О нормативных правовых актах Ханты-Мансийск</w:t>
      </w:r>
      <w:r w:rsidR="006023FB">
        <w:rPr>
          <w:sz w:val="28"/>
          <w:szCs w:val="28"/>
        </w:rPr>
        <w:t>ого автономного округа – Югры»,</w:t>
      </w:r>
      <w:r w:rsidR="00C20D26">
        <w:rPr>
          <w:sz w:val="28"/>
          <w:szCs w:val="28"/>
        </w:rPr>
        <w:t xml:space="preserve"> от 12 октября 2005 года № 73-оз </w:t>
      </w:r>
      <w:r w:rsidR="00A134B0">
        <w:rPr>
          <w:sz w:val="28"/>
          <w:szCs w:val="28"/>
        </w:rPr>
        <w:t xml:space="preserve">                          </w:t>
      </w:r>
      <w:r w:rsidR="00C20D26">
        <w:rPr>
          <w:sz w:val="28"/>
          <w:szCs w:val="28"/>
        </w:rPr>
        <w:t>«О Правительстве Ханты-Мансийского автономного о</w:t>
      </w:r>
      <w:r w:rsidR="00A134B0">
        <w:rPr>
          <w:sz w:val="28"/>
          <w:szCs w:val="28"/>
        </w:rPr>
        <w:t>круга – Югры</w:t>
      </w:r>
      <w:r w:rsidR="00C20D26">
        <w:rPr>
          <w:sz w:val="28"/>
          <w:szCs w:val="28"/>
        </w:rPr>
        <w:t>»</w:t>
      </w:r>
      <w:r w:rsidR="00A134B0">
        <w:rPr>
          <w:sz w:val="28"/>
          <w:szCs w:val="28"/>
        </w:rPr>
        <w:t>:</w:t>
      </w:r>
      <w:proofErr w:type="gramEnd"/>
    </w:p>
    <w:p w:rsidR="00C54A95" w:rsidRDefault="00C54A95" w:rsidP="00BA0C82">
      <w:pPr>
        <w:pStyle w:val="Default"/>
        <w:ind w:firstLine="709"/>
        <w:jc w:val="both"/>
        <w:rPr>
          <w:sz w:val="28"/>
          <w:szCs w:val="28"/>
        </w:rPr>
      </w:pPr>
    </w:p>
    <w:p w:rsidR="003E6C8C" w:rsidRDefault="003E6C8C" w:rsidP="00BA0C8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план мероприятий по реализации в                 2020-2022 годах Национальной стратегии действий в интересах женщин на 2017-2022 годы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Ханты-Мансийском</w:t>
      </w:r>
      <w:proofErr w:type="gramEnd"/>
      <w:r>
        <w:rPr>
          <w:sz w:val="28"/>
          <w:szCs w:val="28"/>
        </w:rPr>
        <w:t xml:space="preserve"> автономном округе – Югре                     (далее – План).</w:t>
      </w:r>
    </w:p>
    <w:p w:rsidR="003E6C8C" w:rsidRDefault="003E6C8C" w:rsidP="00BA0C8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D7741">
        <w:rPr>
          <w:sz w:val="28"/>
          <w:szCs w:val="28"/>
        </w:rPr>
        <w:t xml:space="preserve">Исполнительным органам государственной власти Ханты-Мансийского автономного округа – Югры – ответственным исполнителям Плана ежегодно представлять в Департамент социального развития Ханты-Мансийского автономного округа – Югры информацию об исполнении его мероприятий за </w:t>
      </w:r>
      <w:r w:rsidR="00AD7741">
        <w:rPr>
          <w:sz w:val="28"/>
          <w:szCs w:val="28"/>
          <w:lang w:val="en-US"/>
        </w:rPr>
        <w:t>I</w:t>
      </w:r>
      <w:r w:rsidR="00AD7741">
        <w:rPr>
          <w:sz w:val="28"/>
          <w:szCs w:val="28"/>
        </w:rPr>
        <w:t xml:space="preserve"> полугодие отчетного года – до 20 июля, за отчетный год – до 20 января года, следующего </w:t>
      </w:r>
      <w:proofErr w:type="gramStart"/>
      <w:r w:rsidR="00AD7741">
        <w:rPr>
          <w:sz w:val="28"/>
          <w:szCs w:val="28"/>
        </w:rPr>
        <w:t>за</w:t>
      </w:r>
      <w:proofErr w:type="gramEnd"/>
      <w:r w:rsidR="00AD7741">
        <w:rPr>
          <w:sz w:val="28"/>
          <w:szCs w:val="28"/>
        </w:rPr>
        <w:t xml:space="preserve"> отчетным.</w:t>
      </w:r>
    </w:p>
    <w:p w:rsidR="00C54A95" w:rsidRDefault="00B00AF5" w:rsidP="00C54A9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54A95">
        <w:rPr>
          <w:sz w:val="28"/>
          <w:szCs w:val="28"/>
        </w:rPr>
        <w:t xml:space="preserve">Рекомендовать муниципальным образованиям Ханты-Мансийского автономного округа – Югры утвердить </w:t>
      </w:r>
      <w:r w:rsidR="00C54A95" w:rsidRPr="00C54A95">
        <w:rPr>
          <w:sz w:val="28"/>
          <w:szCs w:val="28"/>
        </w:rPr>
        <w:t xml:space="preserve">планы мероприятий по реализации в 2020-2022 годах Национальной стратегии действий в интересах женщин на 2017-2022 годы </w:t>
      </w:r>
      <w:r w:rsidRPr="00C54A95">
        <w:rPr>
          <w:sz w:val="28"/>
          <w:szCs w:val="28"/>
        </w:rPr>
        <w:t xml:space="preserve">в муниципальных образованиях Ханты-Мансийского автономного округа – Югры </w:t>
      </w:r>
      <w:r w:rsidR="00C54A95">
        <w:rPr>
          <w:sz w:val="28"/>
          <w:szCs w:val="28"/>
        </w:rPr>
        <w:t xml:space="preserve">в срок до 1 июня 2020 года. </w:t>
      </w:r>
    </w:p>
    <w:p w:rsidR="00BA0C82" w:rsidRDefault="00BA0C82" w:rsidP="00BA0C8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Губернатор</w:t>
      </w:r>
    </w:p>
    <w:p w:rsidR="00BA0C82" w:rsidRDefault="00BA0C82" w:rsidP="00BA0C8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Ханты-Мансийского</w:t>
      </w:r>
    </w:p>
    <w:p w:rsidR="00BA0C82" w:rsidRDefault="00BA0C82" w:rsidP="00FF3177">
      <w:pPr>
        <w:pStyle w:val="Default"/>
        <w:jc w:val="both"/>
        <w:rPr>
          <w:sz w:val="28"/>
          <w:szCs w:val="28"/>
        </w:rPr>
        <w:sectPr w:rsidR="00BA0C82" w:rsidSect="00FF3177">
          <w:headerReference w:type="default" r:id="rId9"/>
          <w:pgSz w:w="11906" w:h="16838"/>
          <w:pgMar w:top="1134" w:right="1276" w:bottom="1134" w:left="1418" w:header="0" w:footer="0" w:gutter="0"/>
          <w:cols w:space="720"/>
          <w:formProt w:val="0"/>
          <w:titlePg/>
          <w:docGrid w:linePitch="360"/>
        </w:sectPr>
      </w:pPr>
      <w:r>
        <w:rPr>
          <w:sz w:val="28"/>
          <w:szCs w:val="28"/>
        </w:rPr>
        <w:t xml:space="preserve">автономного округа – Югры                                                          </w:t>
      </w:r>
      <w:proofErr w:type="spellStart"/>
      <w:r>
        <w:rPr>
          <w:sz w:val="28"/>
          <w:szCs w:val="28"/>
        </w:rPr>
        <w:t>Н.В.Комарова</w:t>
      </w:r>
      <w:proofErr w:type="spellEnd"/>
    </w:p>
    <w:p w:rsidR="00607D48" w:rsidRPr="00FF3177" w:rsidRDefault="00607D48" w:rsidP="00FF3177">
      <w:pPr>
        <w:widowControl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1380E" w:rsidRPr="00FF3177" w:rsidRDefault="00E1380E" w:rsidP="00E1380E">
      <w:pPr>
        <w:tabs>
          <w:tab w:val="left" w:pos="3690"/>
          <w:tab w:val="right" w:pos="14570"/>
        </w:tabs>
        <w:autoSpaceDE w:val="0"/>
        <w:autoSpaceDN w:val="0"/>
        <w:jc w:val="right"/>
        <w:outlineLvl w:val="0"/>
        <w:rPr>
          <w:sz w:val="28"/>
          <w:szCs w:val="24"/>
        </w:rPr>
      </w:pPr>
      <w:r w:rsidRPr="00FF3177">
        <w:rPr>
          <w:sz w:val="28"/>
          <w:szCs w:val="24"/>
        </w:rPr>
        <w:t>Приложение</w:t>
      </w:r>
    </w:p>
    <w:p w:rsidR="00E1380E" w:rsidRPr="00FF3177" w:rsidRDefault="00E1380E" w:rsidP="00E1380E">
      <w:pPr>
        <w:autoSpaceDE w:val="0"/>
        <w:autoSpaceDN w:val="0"/>
        <w:jc w:val="right"/>
        <w:rPr>
          <w:sz w:val="28"/>
          <w:szCs w:val="24"/>
        </w:rPr>
      </w:pPr>
      <w:r w:rsidRPr="00FF3177">
        <w:rPr>
          <w:sz w:val="28"/>
          <w:szCs w:val="24"/>
        </w:rPr>
        <w:t>к распоряжению Правительства</w:t>
      </w:r>
    </w:p>
    <w:p w:rsidR="00E1380E" w:rsidRPr="00FF3177" w:rsidRDefault="00E1380E" w:rsidP="00E1380E">
      <w:pPr>
        <w:autoSpaceDE w:val="0"/>
        <w:autoSpaceDN w:val="0"/>
        <w:jc w:val="right"/>
        <w:rPr>
          <w:sz w:val="28"/>
          <w:szCs w:val="24"/>
        </w:rPr>
      </w:pPr>
      <w:r w:rsidRPr="00FF3177">
        <w:rPr>
          <w:sz w:val="28"/>
          <w:szCs w:val="24"/>
        </w:rPr>
        <w:t>Ханты-Мансийского</w:t>
      </w:r>
    </w:p>
    <w:p w:rsidR="00E1380E" w:rsidRPr="00FF3177" w:rsidRDefault="00E1380E" w:rsidP="00E1380E">
      <w:pPr>
        <w:autoSpaceDE w:val="0"/>
        <w:autoSpaceDN w:val="0"/>
        <w:jc w:val="right"/>
        <w:rPr>
          <w:sz w:val="28"/>
          <w:szCs w:val="24"/>
        </w:rPr>
      </w:pPr>
      <w:r w:rsidRPr="00FF3177">
        <w:rPr>
          <w:sz w:val="28"/>
          <w:szCs w:val="24"/>
        </w:rPr>
        <w:t xml:space="preserve">автономного округа </w:t>
      </w:r>
      <w:r w:rsidR="00321062">
        <w:rPr>
          <w:sz w:val="28"/>
          <w:szCs w:val="24"/>
        </w:rPr>
        <w:t>–</w:t>
      </w:r>
      <w:r w:rsidRPr="00FF3177">
        <w:rPr>
          <w:sz w:val="28"/>
          <w:szCs w:val="24"/>
        </w:rPr>
        <w:t xml:space="preserve"> Югры</w:t>
      </w:r>
    </w:p>
    <w:p w:rsidR="00E1380E" w:rsidRPr="00FF3177" w:rsidRDefault="00E1380E" w:rsidP="00E1380E">
      <w:pPr>
        <w:autoSpaceDE w:val="0"/>
        <w:autoSpaceDN w:val="0"/>
        <w:jc w:val="right"/>
        <w:rPr>
          <w:sz w:val="28"/>
          <w:szCs w:val="24"/>
        </w:rPr>
      </w:pPr>
      <w:r w:rsidRPr="00FF3177">
        <w:rPr>
          <w:sz w:val="28"/>
          <w:szCs w:val="24"/>
        </w:rPr>
        <w:t>от _____________ 20</w:t>
      </w:r>
      <w:r w:rsidR="00FF3177" w:rsidRPr="00FF3177">
        <w:rPr>
          <w:sz w:val="28"/>
          <w:szCs w:val="24"/>
        </w:rPr>
        <w:t>20</w:t>
      </w:r>
      <w:r w:rsidRPr="00FF3177">
        <w:rPr>
          <w:sz w:val="28"/>
          <w:szCs w:val="24"/>
        </w:rPr>
        <w:t xml:space="preserve"> года №____________</w:t>
      </w:r>
    </w:p>
    <w:p w:rsidR="00E1380E" w:rsidRPr="00E1380E" w:rsidRDefault="00E1380E" w:rsidP="00E1380E">
      <w:pPr>
        <w:widowControl/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FF3177" w:rsidRPr="00FF3177" w:rsidRDefault="00FF3177" w:rsidP="00E1380E">
      <w:pPr>
        <w:widowControl/>
        <w:jc w:val="center"/>
        <w:rPr>
          <w:b/>
          <w:sz w:val="28"/>
        </w:rPr>
      </w:pPr>
      <w:r w:rsidRPr="00FF3177">
        <w:rPr>
          <w:b/>
          <w:sz w:val="28"/>
        </w:rPr>
        <w:t>План</w:t>
      </w:r>
    </w:p>
    <w:p w:rsidR="00FF3177" w:rsidRPr="00FF3177" w:rsidRDefault="00FF3177" w:rsidP="00FF3177">
      <w:pPr>
        <w:widowControl/>
        <w:jc w:val="center"/>
        <w:rPr>
          <w:b/>
          <w:sz w:val="28"/>
        </w:rPr>
      </w:pPr>
      <w:r w:rsidRPr="00FF3177">
        <w:rPr>
          <w:b/>
          <w:sz w:val="28"/>
        </w:rPr>
        <w:t>мероприятий</w:t>
      </w:r>
      <w:r>
        <w:rPr>
          <w:sz w:val="28"/>
        </w:rPr>
        <w:t xml:space="preserve"> </w:t>
      </w:r>
      <w:r w:rsidRPr="00FF3177">
        <w:rPr>
          <w:b/>
          <w:sz w:val="28"/>
        </w:rPr>
        <w:t xml:space="preserve">по реализации в 2020-2022 годах Национальной стратегии действий в интересах женщин </w:t>
      </w:r>
    </w:p>
    <w:p w:rsidR="00FF3177" w:rsidRPr="00FF3177" w:rsidRDefault="00FF3177" w:rsidP="00FF3177">
      <w:pPr>
        <w:widowControl/>
        <w:jc w:val="center"/>
        <w:rPr>
          <w:sz w:val="28"/>
        </w:rPr>
      </w:pPr>
      <w:r w:rsidRPr="00FF3177">
        <w:rPr>
          <w:b/>
          <w:sz w:val="28"/>
        </w:rPr>
        <w:t xml:space="preserve">на 2017-2022 годы </w:t>
      </w:r>
      <w:proofErr w:type="gramStart"/>
      <w:r w:rsidRPr="00FF3177">
        <w:rPr>
          <w:b/>
          <w:sz w:val="28"/>
        </w:rPr>
        <w:t>в</w:t>
      </w:r>
      <w:proofErr w:type="gramEnd"/>
      <w:r w:rsidRPr="00FF3177">
        <w:rPr>
          <w:b/>
          <w:sz w:val="28"/>
        </w:rPr>
        <w:t xml:space="preserve"> </w:t>
      </w:r>
      <w:proofErr w:type="gramStart"/>
      <w:r w:rsidRPr="00FF3177">
        <w:rPr>
          <w:b/>
          <w:sz w:val="28"/>
        </w:rPr>
        <w:t>Ханты-Мансийском</w:t>
      </w:r>
      <w:proofErr w:type="gramEnd"/>
      <w:r w:rsidRPr="00FF3177">
        <w:rPr>
          <w:b/>
          <w:sz w:val="28"/>
        </w:rPr>
        <w:t xml:space="preserve"> автономном округе – Югре</w:t>
      </w:r>
      <w:r w:rsidRPr="00FF3177">
        <w:rPr>
          <w:sz w:val="28"/>
        </w:rPr>
        <w:t xml:space="preserve"> </w:t>
      </w:r>
    </w:p>
    <w:p w:rsidR="00372E50" w:rsidRDefault="00372E50" w:rsidP="00372E50">
      <w:pPr>
        <w:widowControl/>
        <w:rPr>
          <w:sz w:val="28"/>
        </w:rPr>
      </w:pPr>
    </w:p>
    <w:tbl>
      <w:tblPr>
        <w:tblStyle w:val="21"/>
        <w:tblW w:w="1454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260"/>
        <w:gridCol w:w="142"/>
        <w:gridCol w:w="1781"/>
        <w:gridCol w:w="2831"/>
        <w:gridCol w:w="2569"/>
        <w:gridCol w:w="3107"/>
      </w:tblGrid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521A18">
              <w:rPr>
                <w:rFonts w:eastAsiaTheme="minorHAnsi"/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521A18">
              <w:rPr>
                <w:rFonts w:eastAsiaTheme="minorHAnsi"/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Наименование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b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78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Срок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b/>
                <w:sz w:val="28"/>
                <w:szCs w:val="28"/>
                <w:lang w:eastAsia="en-US"/>
              </w:rPr>
              <w:t>исполнения</w:t>
            </w:r>
          </w:p>
        </w:tc>
        <w:tc>
          <w:tcPr>
            <w:tcW w:w="283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b/>
                <w:sz w:val="28"/>
                <w:szCs w:val="28"/>
                <w:lang w:eastAsia="en-US"/>
              </w:rPr>
              <w:t>Ответственные исполнители</w:t>
            </w:r>
          </w:p>
        </w:tc>
        <w:tc>
          <w:tcPr>
            <w:tcW w:w="2569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b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3107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b/>
                <w:sz w:val="28"/>
                <w:szCs w:val="28"/>
                <w:lang w:eastAsia="en-US"/>
              </w:rPr>
              <w:t>Ожидаемый результат</w:t>
            </w:r>
          </w:p>
        </w:tc>
      </w:tr>
      <w:tr w:rsidR="00521A18" w:rsidRPr="00521A18" w:rsidTr="005B1264">
        <w:trPr>
          <w:trHeight w:val="437"/>
        </w:trPr>
        <w:tc>
          <w:tcPr>
            <w:tcW w:w="14542" w:type="dxa"/>
            <w:gridSpan w:val="7"/>
            <w:vAlign w:val="center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b/>
                <w:sz w:val="28"/>
                <w:szCs w:val="28"/>
                <w:lang w:val="en-US" w:eastAsia="en-US"/>
              </w:rPr>
              <w:t>I</w:t>
            </w:r>
            <w:r w:rsidRPr="00521A18">
              <w:rPr>
                <w:rFonts w:eastAsiaTheme="minorHAnsi"/>
                <w:b/>
                <w:sz w:val="28"/>
                <w:szCs w:val="28"/>
                <w:lang w:eastAsia="en-US"/>
              </w:rPr>
              <w:t>. Создание условий для сохранения здоровья женщин всех возрастов</w:t>
            </w: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Увеличение охвата женщин и девочек профилактическими осмотрами и диспансеризацией, включая исследования в рамках расширенной программы онкологического скрининга</w:t>
            </w:r>
          </w:p>
        </w:tc>
        <w:tc>
          <w:tcPr>
            <w:tcW w:w="1781" w:type="dxa"/>
            <w:vMerge w:val="restart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2020 года,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2021 года,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2022 года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1" w:type="dxa"/>
            <w:vMerge w:val="restart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Департамент здравоохранения Ханты-Мансийского автономного округа –  Югры (далее – </w:t>
            </w:r>
            <w:proofErr w:type="spell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Депздрав</w:t>
            </w:r>
            <w:proofErr w:type="spell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Югры, автономный округ)</w:t>
            </w:r>
          </w:p>
        </w:tc>
        <w:tc>
          <w:tcPr>
            <w:tcW w:w="2569" w:type="dxa"/>
            <w:vMerge w:val="restart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государственная программа автономного округа «Современное здравоохранение», утвержденная постановлением Правительства автономного округа от 05 октября 2018 года № 337-п (далее – 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государственная программа «Современное здравоохранение»)</w:t>
            </w:r>
            <w:proofErr w:type="gramEnd"/>
          </w:p>
        </w:tc>
        <w:tc>
          <w:tcPr>
            <w:tcW w:w="3107" w:type="dxa"/>
            <w:vMerge w:val="restart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повышение доступности медицинской помощи для женщин и девочек, раннее выявление заболеваний, в том числе онкологических</w:t>
            </w: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Увеличение охвата медицинскими профилактическими 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осмотрами несовершеннолетних (15-17 лет) врачами акушерами-гинекологами (девочек)</w:t>
            </w:r>
          </w:p>
        </w:tc>
        <w:tc>
          <w:tcPr>
            <w:tcW w:w="1781" w:type="dxa"/>
            <w:vMerge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1" w:type="dxa"/>
            <w:vMerge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69" w:type="dxa"/>
            <w:vMerge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vMerge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1.1.2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tabs>
                <w:tab w:val="left" w:pos="600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Увеличение охвата женского населения в возрасте 40-75 лет </w:t>
            </w:r>
            <w:proofErr w:type="spell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маммологическим</w:t>
            </w:r>
            <w:proofErr w:type="spell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скринингом</w:t>
            </w:r>
          </w:p>
        </w:tc>
        <w:tc>
          <w:tcPr>
            <w:tcW w:w="1781" w:type="dxa"/>
            <w:vMerge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1" w:type="dxa"/>
            <w:vMerge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69" w:type="dxa"/>
            <w:vMerge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vMerge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Увеличение охвата женского населения в возрасте 21-69 лет цервикальным скринингом</w:t>
            </w:r>
          </w:p>
        </w:tc>
        <w:tc>
          <w:tcPr>
            <w:tcW w:w="1781" w:type="dxa"/>
            <w:vMerge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1" w:type="dxa"/>
            <w:vMerge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69" w:type="dxa"/>
            <w:vMerge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vMerge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Проведение мониторинга оказания медицинской помощи, в том числе специализированной медицинской помощи, женщинам и девочкам</w:t>
            </w:r>
          </w:p>
        </w:tc>
        <w:tc>
          <w:tcPr>
            <w:tcW w:w="1781" w:type="dxa"/>
            <w:vMerge w:val="restart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2020 года,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2021 года,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2022 года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1" w:type="dxa"/>
            <w:vMerge w:val="restart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Депздрав</w:t>
            </w:r>
            <w:proofErr w:type="spell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Югры</w:t>
            </w:r>
          </w:p>
        </w:tc>
        <w:tc>
          <w:tcPr>
            <w:tcW w:w="2569" w:type="dxa"/>
            <w:vMerge w:val="restart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государственная программа «Современное здравоохранение» </w:t>
            </w:r>
          </w:p>
        </w:tc>
        <w:tc>
          <w:tcPr>
            <w:tcW w:w="3107" w:type="dxa"/>
            <w:vMerge w:val="restart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повышение доступности медицинской помощи для женщин и девочек, в том числе специализированной медицинской помощи</w:t>
            </w: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Проведение мониторинга оказания высокотехнологичной медицинской помощи женщинам и девочкам</w:t>
            </w:r>
          </w:p>
        </w:tc>
        <w:tc>
          <w:tcPr>
            <w:tcW w:w="1781" w:type="dxa"/>
            <w:vMerge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1" w:type="dxa"/>
            <w:vMerge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69" w:type="dxa"/>
            <w:vMerge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vMerge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Проведение мониторинга оказания медицинской 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помощи в период беременности и родов за счет средств родового сертификата</w:t>
            </w:r>
          </w:p>
        </w:tc>
        <w:tc>
          <w:tcPr>
            <w:tcW w:w="1781" w:type="dxa"/>
            <w:vMerge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1" w:type="dxa"/>
            <w:vMerge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69" w:type="dxa"/>
            <w:vMerge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vMerge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1.2.3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Проведение мониторинга оказания медицинской помощи с применением вспомогательных репродуктивных технологий за счет средств обязательного медицинского страхования</w:t>
            </w:r>
          </w:p>
        </w:tc>
        <w:tc>
          <w:tcPr>
            <w:tcW w:w="1781" w:type="dxa"/>
            <w:vMerge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1" w:type="dxa"/>
            <w:vMerge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69" w:type="dxa"/>
            <w:vMerge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vMerge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Увеличение числа женщин и девочек, получивших генетическую диагностику, включая биохимическую диагностику с целью профилактики </w:t>
            </w:r>
            <w:proofErr w:type="spell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жизнеугрожающих</w:t>
            </w:r>
            <w:proofErr w:type="spell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и хронических прогрессирующих редких (</w:t>
            </w:r>
            <w:proofErr w:type="spell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орфанных</w:t>
            </w:r>
            <w:proofErr w:type="spell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) заболеваний, в рамках Программы государственных гарантий бесплатного 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оказания гражданам медицинской помощи</w:t>
            </w:r>
          </w:p>
        </w:tc>
        <w:tc>
          <w:tcPr>
            <w:tcW w:w="1781" w:type="dxa"/>
            <w:vMerge w:val="restart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до 30 декабря 2020 года,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2021 года,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2022 года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1" w:type="dxa"/>
            <w:vMerge w:val="restart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Депздрав</w:t>
            </w:r>
            <w:proofErr w:type="spell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Югры</w:t>
            </w:r>
          </w:p>
        </w:tc>
        <w:tc>
          <w:tcPr>
            <w:tcW w:w="2569" w:type="dxa"/>
            <w:vMerge w:val="restart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государственная программа «Современное здравоохранение»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vMerge w:val="restart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профилактика врожденных пороков развития плода, наследственных заболеваний, </w:t>
            </w:r>
            <w:proofErr w:type="spell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инвалидизации</w:t>
            </w:r>
            <w:proofErr w:type="spellEnd"/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1.3.1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Увеличение охвата женщин </w:t>
            </w:r>
            <w:proofErr w:type="spell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пренатальным</w:t>
            </w:r>
            <w:proofErr w:type="spell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скринингом в                           1 триместре беременности</w:t>
            </w:r>
          </w:p>
        </w:tc>
        <w:tc>
          <w:tcPr>
            <w:tcW w:w="1781" w:type="dxa"/>
            <w:vMerge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1" w:type="dxa"/>
            <w:vMerge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69" w:type="dxa"/>
            <w:vMerge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vMerge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1.3.2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Увеличение охвата новорожденных неонатальным скринингом</w:t>
            </w:r>
          </w:p>
        </w:tc>
        <w:tc>
          <w:tcPr>
            <w:tcW w:w="1781" w:type="dxa"/>
            <w:vMerge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1" w:type="dxa"/>
            <w:vMerge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69" w:type="dxa"/>
            <w:vMerge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vMerge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1.3.3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Проведение молекулярно-генетических исследований за пределами автономного округа для выявления хронических прогрессирующих редких (</w:t>
            </w:r>
            <w:proofErr w:type="spell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орфанных</w:t>
            </w:r>
            <w:proofErr w:type="spell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) заболеваний</w:t>
            </w:r>
          </w:p>
        </w:tc>
        <w:tc>
          <w:tcPr>
            <w:tcW w:w="1781" w:type="dxa"/>
            <w:vMerge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1" w:type="dxa"/>
            <w:vMerge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69" w:type="dxa"/>
            <w:vMerge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vMerge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Профилактика неинфекционных заболеваний у женщин и снижение факторов риска их развития</w:t>
            </w:r>
          </w:p>
        </w:tc>
        <w:tc>
          <w:tcPr>
            <w:tcW w:w="178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2020 года,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2021 года,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2022 года</w:t>
            </w:r>
          </w:p>
        </w:tc>
        <w:tc>
          <w:tcPr>
            <w:tcW w:w="283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Депздрав</w:t>
            </w:r>
            <w:proofErr w:type="spell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Югры,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социально ориентированные некоммерческие организации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(по согласованию)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69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государственная программа «Современное здравоохранение» </w:t>
            </w:r>
          </w:p>
        </w:tc>
        <w:tc>
          <w:tcPr>
            <w:tcW w:w="3107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снижение числа абортов</w:t>
            </w: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Повышение мотивации 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женщин к ведению здорового образа жизни, сокращение среди женщин наркомании, алкоголизма и </w:t>
            </w:r>
            <w:proofErr w:type="spell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табакокурения</w:t>
            </w:r>
            <w:proofErr w:type="spellEnd"/>
          </w:p>
        </w:tc>
        <w:tc>
          <w:tcPr>
            <w:tcW w:w="178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до 30 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декабря 2020 года,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2021 года,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2022 года</w:t>
            </w:r>
          </w:p>
        </w:tc>
        <w:tc>
          <w:tcPr>
            <w:tcW w:w="283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Депздрав</w:t>
            </w:r>
            <w:proofErr w:type="spell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Югры</w:t>
            </w:r>
          </w:p>
        </w:tc>
        <w:tc>
          <w:tcPr>
            <w:tcW w:w="2569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государственная 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программа «Современное здравоохранение» </w:t>
            </w:r>
          </w:p>
        </w:tc>
        <w:tc>
          <w:tcPr>
            <w:tcW w:w="3107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увеличение охвата 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женского населения  профилактической работой по ведению здорового образа жизни, в  том числе по профилактике наркомании, алкоголизма и </w:t>
            </w:r>
            <w:proofErr w:type="spell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табакокурения</w:t>
            </w:r>
            <w:proofErr w:type="spellEnd"/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1.6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Профилактика преждевременного старения (активного долголетия), старческой астении и других гериатрических синдромов у женщин  </w:t>
            </w:r>
          </w:p>
        </w:tc>
        <w:tc>
          <w:tcPr>
            <w:tcW w:w="178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2020 года,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2021 года,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2022 года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Депздрав</w:t>
            </w:r>
            <w:proofErr w:type="spell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Югры</w:t>
            </w:r>
          </w:p>
        </w:tc>
        <w:tc>
          <w:tcPr>
            <w:tcW w:w="2569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государственная программа «Современное здравоохранение» </w:t>
            </w:r>
          </w:p>
        </w:tc>
        <w:tc>
          <w:tcPr>
            <w:tcW w:w="3107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внедрение в медицинских организациях автономного округа комплекса мер, направленных на профилактику и раннее выявление когнитивных нарушений у лиц пожилого и старческого возраста, профилактику падений и переломов</w:t>
            </w: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1.7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Проведение мероприятий, направленных на пропаганду здорового образа жизни среди получателей социальных услуг  учреждений 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социального обслуживания, подведомственных Депсоцразвития Югры (спортивно-оздоровительные мероприятия, просветительско-практические занятия, конкурсы, акции, сдача нормативов ГТО и другие)</w:t>
            </w:r>
          </w:p>
        </w:tc>
        <w:tc>
          <w:tcPr>
            <w:tcW w:w="178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до 30 декабря 2020 года,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до 30 декабря 2021 года,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до 30 декабря 2022 года</w:t>
            </w:r>
          </w:p>
        </w:tc>
        <w:tc>
          <w:tcPr>
            <w:tcW w:w="283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Департамент социального развития автономного округа (далее – Депсоцразвития 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Югры),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учреждения, подведомственные Депсоцразвития Югры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69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государственная программа автономного округа «Социальное и демографическое 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развитие», утвержденная постановлением Правительства автономного округа от 05 октября 2018 года № 339-п (далее – государственная программа «Социальное и демографическое развитие»)</w:t>
            </w:r>
            <w:proofErr w:type="gramEnd"/>
          </w:p>
        </w:tc>
        <w:tc>
          <w:tcPr>
            <w:tcW w:w="3107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повышение уровня здорового населения, проведение ежегодно не менее 20 мероприятий, направленных на 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пропаганду здорового образа жизни</w:t>
            </w: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1.8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Реализация мероприятий по формированию здорового образа жизнедеятельности женщин в возрасте 50+ в рамках деятельности факультета «Здоровье», программы обучения граждан старшего поколения «Университет третьего возраста» в учреждениях социального обслуживания, подведомственных Депсоцразвития Югры</w:t>
            </w:r>
          </w:p>
        </w:tc>
        <w:tc>
          <w:tcPr>
            <w:tcW w:w="178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до 30 декабря 2020 года,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до 30 декабря 2021 года,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2022 года</w:t>
            </w:r>
          </w:p>
        </w:tc>
        <w:tc>
          <w:tcPr>
            <w:tcW w:w="283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Депсоцразвития Югры,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учреждения, подведомственные Депсоцразвития Югры</w:t>
            </w:r>
          </w:p>
        </w:tc>
        <w:tc>
          <w:tcPr>
            <w:tcW w:w="2569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государственная программа «Социальное и демографическое развитие»</w:t>
            </w:r>
          </w:p>
        </w:tc>
        <w:tc>
          <w:tcPr>
            <w:tcW w:w="3107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повышение уровня здорового населения,</w:t>
            </w:r>
          </w:p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количество женщин 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в возрасте 50 +, участвующих 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в реализации мероприятий 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в рамках деятельности факультета «Здоровье»   </w:t>
            </w: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1.9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Информирование населения по вопросам профилактики заболеваний, формированию здорового образа жизни, профилактики алкоголизма и </w:t>
            </w:r>
            <w:proofErr w:type="spell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табакокурения</w:t>
            </w:r>
            <w:proofErr w:type="spell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среди женщин (проведение тематических месячников)</w:t>
            </w:r>
          </w:p>
        </w:tc>
        <w:tc>
          <w:tcPr>
            <w:tcW w:w="178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до 30 декабря 2020 года,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до 30 декабря 2021 года,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2022 года</w:t>
            </w:r>
          </w:p>
        </w:tc>
        <w:tc>
          <w:tcPr>
            <w:tcW w:w="283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Депсоцразвития Югры,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учреждения, подведомственные Депсоцразвития Югры</w:t>
            </w:r>
          </w:p>
        </w:tc>
        <w:tc>
          <w:tcPr>
            <w:tcW w:w="2569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государственная программа «Социальное и демографическое развитие»</w:t>
            </w:r>
          </w:p>
        </w:tc>
        <w:tc>
          <w:tcPr>
            <w:tcW w:w="3107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повышение уровня здорового населения, проведение ежегодно не менее 12 мероприятий по информированию населения по вопросам профилактики заболеваний  </w:t>
            </w: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1.10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Привлечение к занятиям физической культурой и спортом женского населения</w:t>
            </w:r>
          </w:p>
        </w:tc>
        <w:tc>
          <w:tcPr>
            <w:tcW w:w="178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2020 года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2021 года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2022 года</w:t>
            </w:r>
          </w:p>
        </w:tc>
        <w:tc>
          <w:tcPr>
            <w:tcW w:w="2831" w:type="dxa"/>
          </w:tcPr>
          <w:p w:rsidR="00521A18" w:rsidRPr="00521A18" w:rsidRDefault="00521A18" w:rsidP="00D9231C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Департамент физической культуры и спорта автономного округа </w:t>
            </w:r>
            <w:bookmarkStart w:id="0" w:name="_GoBack"/>
            <w:bookmarkEnd w:id="0"/>
          </w:p>
        </w:tc>
        <w:tc>
          <w:tcPr>
            <w:tcW w:w="2569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государственная программа автономного округа «Развитие физической культуры и спорта», утвержденная  постановлением Правительства автономного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округа от 5 октября 2018 года</w:t>
            </w:r>
          </w:p>
          <w:p w:rsid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№ 342-п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увеличение доли женского населения </w:t>
            </w:r>
            <w:proofErr w:type="gram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занимающихся</w:t>
            </w:r>
            <w:proofErr w:type="gram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физической культурой и спортом</w:t>
            </w:r>
          </w:p>
        </w:tc>
      </w:tr>
      <w:tr w:rsidR="00521A18" w:rsidRPr="00521A18" w:rsidTr="005B1264">
        <w:trPr>
          <w:trHeight w:val="506"/>
        </w:trPr>
        <w:tc>
          <w:tcPr>
            <w:tcW w:w="14542" w:type="dxa"/>
            <w:gridSpan w:val="7"/>
            <w:vAlign w:val="center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b/>
                <w:sz w:val="28"/>
                <w:szCs w:val="28"/>
                <w:lang w:val="en-US" w:eastAsia="en-US"/>
              </w:rPr>
              <w:lastRenderedPageBreak/>
              <w:t>II</w:t>
            </w:r>
            <w:r w:rsidRPr="00521A18">
              <w:rPr>
                <w:rFonts w:eastAsiaTheme="minorHAnsi"/>
                <w:b/>
                <w:sz w:val="28"/>
                <w:szCs w:val="28"/>
                <w:lang w:eastAsia="en-US"/>
              </w:rPr>
              <w:t>. Улучшение экономического положения женщин, обеспечение роста их благосостояния</w:t>
            </w: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Проведение образовательного курса по построению успешного бизнеса для женщин «Женский бизнес»</w:t>
            </w:r>
          </w:p>
        </w:tc>
        <w:tc>
          <w:tcPr>
            <w:tcW w:w="178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2020 года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2021 года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2022 года</w:t>
            </w:r>
          </w:p>
        </w:tc>
        <w:tc>
          <w:tcPr>
            <w:tcW w:w="283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Департамент экономического развития автономного округа (далее – </w:t>
            </w:r>
            <w:proofErr w:type="spell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Депэкономики</w:t>
            </w:r>
            <w:proofErr w:type="spell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Югры),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Фонд поддержки предпринимательства Югры (по согласованию)</w:t>
            </w:r>
          </w:p>
        </w:tc>
        <w:tc>
          <w:tcPr>
            <w:tcW w:w="2569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государственная программа автономного округа «Развитие экономического потенциала», утвержденная постановлением Правительства автономного округа от 5 октября 2018 года № </w:t>
            </w:r>
            <w:r w:rsidRPr="00521A18">
              <w:rPr>
                <w:rFonts w:eastAsiaTheme="minorHAnsi"/>
                <w:iCs/>
                <w:sz w:val="28"/>
                <w:szCs w:val="28"/>
                <w:lang w:eastAsia="en-US"/>
              </w:rPr>
              <w:t>336</w:t>
            </w:r>
            <w:r w:rsidRPr="00521A18">
              <w:rPr>
                <w:rFonts w:eastAsiaTheme="minorHAnsi"/>
                <w:i/>
                <w:sz w:val="28"/>
                <w:szCs w:val="28"/>
                <w:lang w:eastAsia="en-US"/>
              </w:rPr>
              <w:t>-</w:t>
            </w:r>
            <w:r w:rsidRPr="00521A18">
              <w:rPr>
                <w:rFonts w:eastAsiaTheme="minorHAnsi"/>
                <w:iCs/>
                <w:sz w:val="28"/>
                <w:szCs w:val="28"/>
                <w:lang w:eastAsia="en-US"/>
              </w:rPr>
              <w:t>п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(далее </w:t>
            </w:r>
            <w:proofErr w:type="gram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-г</w:t>
            </w:r>
            <w:proofErr w:type="gram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осударственная программа «Развитие экономического потенциала»)</w:t>
            </w:r>
          </w:p>
        </w:tc>
        <w:tc>
          <w:tcPr>
            <w:tcW w:w="3107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обучены не менее </w:t>
            </w:r>
          </w:p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60 женщин к 2022 году</w:t>
            </w: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Реализация образовательного проекта </w:t>
            </w:r>
          </w:p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по развитию женского предпринимательства «Мама-предприниматель»</w:t>
            </w:r>
          </w:p>
        </w:tc>
        <w:tc>
          <w:tcPr>
            <w:tcW w:w="178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2020 года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2021 года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до 30 декабря 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2022 года</w:t>
            </w:r>
          </w:p>
        </w:tc>
        <w:tc>
          <w:tcPr>
            <w:tcW w:w="283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Депэкономики</w:t>
            </w:r>
            <w:proofErr w:type="spell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Югры,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Фонд поддержки предпринимательства Югры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(по согласованию)</w:t>
            </w:r>
          </w:p>
        </w:tc>
        <w:tc>
          <w:tcPr>
            <w:tcW w:w="2569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государственная программа «Развитие экономического потенциала»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обучены не менее </w:t>
            </w:r>
          </w:p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60 женщин к 2022 году</w:t>
            </w: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2.3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Проведение круглого стола на тему: «Роль женщин в социально-экономическом развитии региона»</w:t>
            </w:r>
          </w:p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8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до 30 декабря 2020 года, до 30 декабря 2021 года, до 30 декабря 2022 года </w:t>
            </w:r>
          </w:p>
        </w:tc>
        <w:tc>
          <w:tcPr>
            <w:tcW w:w="283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Депэкономики</w:t>
            </w:r>
            <w:proofErr w:type="spell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Югры,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Фонд поддержки предпринимательства (по согласованию), Общественная палата Югры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(по согласованию)</w:t>
            </w:r>
          </w:p>
        </w:tc>
        <w:tc>
          <w:tcPr>
            <w:tcW w:w="2569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без финансирования</w:t>
            </w:r>
          </w:p>
        </w:tc>
        <w:tc>
          <w:tcPr>
            <w:tcW w:w="3107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проведение ежегодно не менее 1 (одного) круглого стола </w:t>
            </w: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2.4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Создание условий для повышения финансовой грамотности граждан, </w:t>
            </w:r>
            <w:r w:rsidRPr="00521A18">
              <w:rPr>
                <w:rFonts w:eastAsiaTheme="minorHAnsi"/>
                <w:bCs/>
                <w:sz w:val="28"/>
                <w:szCs w:val="28"/>
                <w:lang w:eastAsia="en-US"/>
              </w:rPr>
              <w:t>которые по независящим от них причинам имеют среднедушевой доход ниже величины прожиточного минимума, установленного нормативным правовым актом автономного округа, и являются получателями государственной социальной помощи</w:t>
            </w:r>
          </w:p>
        </w:tc>
        <w:tc>
          <w:tcPr>
            <w:tcW w:w="178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до 30 декабря 2020 года,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до 30 декабря 2021 года,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2022 года</w:t>
            </w:r>
          </w:p>
        </w:tc>
        <w:tc>
          <w:tcPr>
            <w:tcW w:w="283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Депсоцразвития Югры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69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государственная программа «Социальное и демографическое развитие»</w:t>
            </w:r>
          </w:p>
        </w:tc>
        <w:tc>
          <w:tcPr>
            <w:tcW w:w="3107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увеличение количества женщин, являющихся получателями государственной социальной помощи, прошедших обучение финансовой грамотности </w:t>
            </w: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2.5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Реализация социального контракта при предоставлении мер 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социальной помощи и поддержки трудоспособным женщинам (осуществление программы социальной адаптации, направленной на выход семьи из трудной жизненной ситуации)</w:t>
            </w:r>
          </w:p>
        </w:tc>
        <w:tc>
          <w:tcPr>
            <w:tcW w:w="178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до 30 декабря 2020 года,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до 30 декабря 2021 года,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2022 года</w:t>
            </w:r>
          </w:p>
        </w:tc>
        <w:tc>
          <w:tcPr>
            <w:tcW w:w="283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Депсоцразвития Югры,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учреждения, 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подведомственные Депсоцразвития Югры, заинтересованные органы и службы           (в соответствии с мероприятиями программы социальной адаптации) </w:t>
            </w:r>
          </w:p>
        </w:tc>
        <w:tc>
          <w:tcPr>
            <w:tcW w:w="2569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государственная программа «Социальное и 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демографическое развитие»</w:t>
            </w:r>
          </w:p>
        </w:tc>
        <w:tc>
          <w:tcPr>
            <w:tcW w:w="3107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снижение количества  малообеспеченных семей, имеющих 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в своем составе трудоспособных женщин, из числа получателей государственной социальной помощи</w:t>
            </w: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2.6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Создание информационного раздела на официальном сайте </w:t>
            </w:r>
            <w:proofErr w:type="spell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Дептруда</w:t>
            </w:r>
            <w:proofErr w:type="spell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и занятости Югры, официальных сайтах органов местного самоуправления </w:t>
            </w:r>
          </w:p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«О правах женщин в сфере трудовых отношений»</w:t>
            </w:r>
          </w:p>
        </w:tc>
        <w:tc>
          <w:tcPr>
            <w:tcW w:w="178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до 10 апреля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2020 года</w:t>
            </w:r>
          </w:p>
        </w:tc>
        <w:tc>
          <w:tcPr>
            <w:tcW w:w="283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Департамент труда и занятости населения автономного округа (далее – </w:t>
            </w:r>
            <w:proofErr w:type="spell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Дептруда</w:t>
            </w:r>
            <w:proofErr w:type="spell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и занятости Югры),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органы местного самоуправления муниципальных образований автономного округа (далее – органы местного самоуправления)              (по согласованию)</w:t>
            </w:r>
          </w:p>
        </w:tc>
        <w:tc>
          <w:tcPr>
            <w:tcW w:w="2569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без финансирования</w:t>
            </w:r>
          </w:p>
        </w:tc>
        <w:tc>
          <w:tcPr>
            <w:tcW w:w="3107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формирование и регулярное обновление информационно-справочной базы, повышение уровня информированности женщин по вопросам охраны труда и трудовых прав</w:t>
            </w: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2.7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Разработка методических пособий для работодателей и работников по вопросам 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улучшения условий и охраны труда женщин</w:t>
            </w:r>
          </w:p>
        </w:tc>
        <w:tc>
          <w:tcPr>
            <w:tcW w:w="178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до 10 июля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2020 года</w:t>
            </w:r>
          </w:p>
        </w:tc>
        <w:tc>
          <w:tcPr>
            <w:tcW w:w="283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Дептруда</w:t>
            </w:r>
            <w:proofErr w:type="spell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и занятости Югры,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органы местного самоуправления             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(по согласованию) </w:t>
            </w:r>
          </w:p>
        </w:tc>
        <w:tc>
          <w:tcPr>
            <w:tcW w:w="2569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государственная программа автономного округа «Поддержка 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занятости населения», утвержденная постановлением Правительства автономного округа от 5 октября 2018 года  № 343-п (далее – государственная программа «Поддержка занятости населения»), бюджеты муниципальных образований автономного округа</w:t>
            </w:r>
          </w:p>
        </w:tc>
        <w:tc>
          <w:tcPr>
            <w:tcW w:w="3107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разработка не менее             4 методических пособий по вопросам улучшения условий и 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охраны труда женщин</w:t>
            </w: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2.8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Проведение для работодателей семинаров-совещаний, конференций по вопросам улучшения условий и охраны труда женщин</w:t>
            </w:r>
          </w:p>
        </w:tc>
        <w:tc>
          <w:tcPr>
            <w:tcW w:w="178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до 30 декабря 2020 года,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2021 года,             до 30 декабря 2022 года</w:t>
            </w:r>
          </w:p>
        </w:tc>
        <w:tc>
          <w:tcPr>
            <w:tcW w:w="283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Дептруда</w:t>
            </w:r>
            <w:proofErr w:type="spell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и занятости Югры,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органы местного самоуправления             (по согласованию)</w:t>
            </w:r>
          </w:p>
        </w:tc>
        <w:tc>
          <w:tcPr>
            <w:tcW w:w="2569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государственная программа «Поддержка занятости населения»,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бюджеты муниципальных образований </w:t>
            </w:r>
            <w:proofErr w:type="gram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автономного</w:t>
            </w:r>
            <w:proofErr w:type="gram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округа</w:t>
            </w:r>
          </w:p>
        </w:tc>
        <w:tc>
          <w:tcPr>
            <w:tcW w:w="3107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проведение ежегодно не менее 1 семинара-совещания, конференции по вопросам улучшения условий и охраны труда женщин </w:t>
            </w: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2.9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Проведение специальных ярмарок вакансий (мини - ярмарок), направленных на трудоустройство женщин в передовых технологических компаниях </w:t>
            </w:r>
          </w:p>
        </w:tc>
        <w:tc>
          <w:tcPr>
            <w:tcW w:w="178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с 1 июля по              30 декабря 2020 года,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с 1 июля по            30 декабря 2021 года,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с 1 июля по              30 декабря 2022 года</w:t>
            </w:r>
          </w:p>
        </w:tc>
        <w:tc>
          <w:tcPr>
            <w:tcW w:w="283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Дептруда</w:t>
            </w:r>
            <w:proofErr w:type="spell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и занятости Югры,  подведомственные учреждения </w:t>
            </w:r>
            <w:proofErr w:type="spell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Дептруда</w:t>
            </w:r>
            <w:proofErr w:type="spell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и занятости Югры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69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государственная программа «Поддержка занятости населения»</w:t>
            </w:r>
          </w:p>
        </w:tc>
        <w:tc>
          <w:tcPr>
            <w:tcW w:w="3107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проведение ежегодно не менее 3 (трех) специальных ярмарок вакансий, увеличение числа трудоустроенных женщин в передовых технологических компаниях</w:t>
            </w: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2.10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Проведение социологического опроса потребности в переобучении и повышении квалификации женщин, находящихся в отпуске </w:t>
            </w:r>
            <w:r w:rsidRPr="00521A18">
              <w:rPr>
                <w:rFonts w:eastAsiaTheme="minorHAnsi"/>
                <w:bCs/>
                <w:sz w:val="28"/>
                <w:szCs w:val="28"/>
                <w:lang w:eastAsia="en-US"/>
              </w:rPr>
              <w:t>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</w:t>
            </w:r>
          </w:p>
        </w:tc>
        <w:tc>
          <w:tcPr>
            <w:tcW w:w="178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1 сентября 2020 года, до 1 сентября 2021 года, до 1 сентября 2022 года</w:t>
            </w:r>
          </w:p>
        </w:tc>
        <w:tc>
          <w:tcPr>
            <w:tcW w:w="283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Дептруда</w:t>
            </w:r>
            <w:proofErr w:type="spell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и занятости Югры,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Департамент общественных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и внешних связей </w:t>
            </w:r>
            <w:proofErr w:type="gram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автономного</w:t>
            </w:r>
            <w:proofErr w:type="gram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округа (далее – Департамент общественных и внешних связей Югры</w:t>
            </w:r>
            <w:proofErr w:type="gramEnd"/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69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государственная программа «Поддержка занятости населения»</w:t>
            </w:r>
          </w:p>
        </w:tc>
        <w:tc>
          <w:tcPr>
            <w:tcW w:w="3107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выявление потребности в переобучении и повышении квалификации женщин</w:t>
            </w:r>
            <w:r w:rsidRPr="00521A18">
              <w:rPr>
                <w:rFonts w:eastAsiaTheme="minorHAnsi"/>
                <w:bCs/>
                <w:sz w:val="28"/>
                <w:szCs w:val="28"/>
                <w:lang w:eastAsia="en-US"/>
              </w:rPr>
              <w:t>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</w:t>
            </w: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2.11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Разработка и реализация комплекса мер по снижению показателей 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численности женщин, занятых на вредных условиях труда</w:t>
            </w:r>
          </w:p>
          <w:p w:rsidR="00521A18" w:rsidRPr="00521A18" w:rsidRDefault="00521A18" w:rsidP="00521A18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21A18" w:rsidRPr="00521A18" w:rsidRDefault="00521A18" w:rsidP="00521A18">
            <w:pPr>
              <w:widowControl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8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до 30 декабря 2020 года,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до 30 декабря 2021 года,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2022 года</w:t>
            </w:r>
          </w:p>
        </w:tc>
        <w:tc>
          <w:tcPr>
            <w:tcW w:w="283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Дептруда</w:t>
            </w:r>
            <w:proofErr w:type="spell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и занятости Югры</w:t>
            </w:r>
          </w:p>
        </w:tc>
        <w:tc>
          <w:tcPr>
            <w:tcW w:w="2569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без финансирования</w:t>
            </w:r>
          </w:p>
        </w:tc>
        <w:tc>
          <w:tcPr>
            <w:tcW w:w="3107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снижение численности женщин, занятых на вредных условиях 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труда</w:t>
            </w: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2.12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Организация и проведение кампаний по информированности населения о трудовых правах и мерах, принимаемых по улучшению условий труда и охраны труда женщин</w:t>
            </w:r>
          </w:p>
        </w:tc>
        <w:tc>
          <w:tcPr>
            <w:tcW w:w="178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2020 года,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2021 года,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2022 года</w:t>
            </w:r>
          </w:p>
        </w:tc>
        <w:tc>
          <w:tcPr>
            <w:tcW w:w="283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Дептруда</w:t>
            </w:r>
            <w:proofErr w:type="spell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и занятости Югры</w:t>
            </w:r>
          </w:p>
        </w:tc>
        <w:tc>
          <w:tcPr>
            <w:tcW w:w="2569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без финансирования</w:t>
            </w:r>
          </w:p>
        </w:tc>
        <w:tc>
          <w:tcPr>
            <w:tcW w:w="3107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повышение уровня правовой грамотности женщин и детей</w:t>
            </w: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2.13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color w:val="00B050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Организация и проведение анализа степени вовлеченности женщин в предпринимательскую деятельность</w:t>
            </w:r>
          </w:p>
        </w:tc>
        <w:tc>
          <w:tcPr>
            <w:tcW w:w="178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01 июня 2020 года,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2021 года,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2022 года</w:t>
            </w:r>
          </w:p>
        </w:tc>
        <w:tc>
          <w:tcPr>
            <w:tcW w:w="283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Уполномоченный по защите прав предпринимателей в </w:t>
            </w:r>
            <w:proofErr w:type="gram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автономном</w:t>
            </w:r>
            <w:proofErr w:type="gram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округе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(по согласованию),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Союз «Торгово-промышленная палата Ханты-Мансийского </w:t>
            </w:r>
            <w:proofErr w:type="gram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автономного</w:t>
            </w:r>
            <w:proofErr w:type="gram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округа – Югры»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(по согласованию)</w:t>
            </w:r>
          </w:p>
        </w:tc>
        <w:tc>
          <w:tcPr>
            <w:tcW w:w="2569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без финансирования</w:t>
            </w:r>
          </w:p>
        </w:tc>
        <w:tc>
          <w:tcPr>
            <w:tcW w:w="3107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результат анализа, предложения, направленные на популяризацию женского предпринимательства в автономном округе и регистрацию женщин в качестве «</w:t>
            </w:r>
            <w:proofErr w:type="spell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самозанятых</w:t>
            </w:r>
            <w:proofErr w:type="spell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2.14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Обеспечение разработки и участие в реализации информационно-</w:t>
            </w:r>
            <w:proofErr w:type="spell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правопросветительских</w:t>
            </w:r>
            <w:proofErr w:type="spell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программ и проектов, направленных на популяризацию женского предпринимательства</w:t>
            </w:r>
          </w:p>
        </w:tc>
        <w:tc>
          <w:tcPr>
            <w:tcW w:w="178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2020 года,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2021 года,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2022 года</w:t>
            </w:r>
          </w:p>
        </w:tc>
        <w:tc>
          <w:tcPr>
            <w:tcW w:w="283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Уполномоченный по защите прав предпринимателей в </w:t>
            </w:r>
            <w:proofErr w:type="gram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автономном</w:t>
            </w:r>
            <w:proofErr w:type="gram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округе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(по согласованию),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органы местного самоуправления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(по согласованию),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Союз «Торгово-промышленная палата Ханты-Мансийского </w:t>
            </w:r>
            <w:proofErr w:type="gram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автономного</w:t>
            </w:r>
            <w:proofErr w:type="gram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округа – Югры»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(по согласованию)</w:t>
            </w:r>
          </w:p>
        </w:tc>
        <w:tc>
          <w:tcPr>
            <w:tcW w:w="2569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без финансирования</w:t>
            </w:r>
          </w:p>
        </w:tc>
        <w:tc>
          <w:tcPr>
            <w:tcW w:w="3107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увеличение доли женщин  предпринимателей от общего количества субъектов предпринимательской деятельности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2.15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Проведение конкурса среди негосударственных образовательных организаций «Лучшие практики в дошкольном образовании»</w:t>
            </w:r>
          </w:p>
        </w:tc>
        <w:tc>
          <w:tcPr>
            <w:tcW w:w="178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30декабря 2020 года, 30 декабря 2021 года, 30 декабря 2022 года</w:t>
            </w:r>
          </w:p>
        </w:tc>
        <w:tc>
          <w:tcPr>
            <w:tcW w:w="283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Департамент образования и молодежной политики автономного округа  (далее – </w:t>
            </w:r>
            <w:proofErr w:type="spell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Депобразования</w:t>
            </w:r>
            <w:proofErr w:type="spell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и молодежи Югры)</w:t>
            </w:r>
          </w:p>
        </w:tc>
        <w:tc>
          <w:tcPr>
            <w:tcW w:w="2569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государственная программа автономного округа «Развитие образования», утвержденная постановлением Правительства автономного округа от 5 октября 2018 года № 388-п (далее – 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государственная программа «Развитие образования»)</w:t>
            </w:r>
          </w:p>
        </w:tc>
        <w:tc>
          <w:tcPr>
            <w:tcW w:w="3107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привлечение к участию в конкурсе не менее           7 негосударственных образовательных организаций, руководителями которых являются женщины</w:t>
            </w: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2.16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Проведение лектория для женщин, получивших профессиональное образование в области математических и естественных наук, на базе бюджетного общеобразовательного учреждения автономного округа  «Югорский физико-математический лицей-интернат»</w:t>
            </w:r>
          </w:p>
        </w:tc>
        <w:tc>
          <w:tcPr>
            <w:tcW w:w="178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2020 года, 30 декабря 2021 года, 30 декабря 2022 года</w:t>
            </w:r>
          </w:p>
        </w:tc>
        <w:tc>
          <w:tcPr>
            <w:tcW w:w="283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Депобразования</w:t>
            </w:r>
            <w:proofErr w:type="spell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и молодежи Югры</w:t>
            </w:r>
          </w:p>
        </w:tc>
        <w:tc>
          <w:tcPr>
            <w:tcW w:w="2569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государственная программа «Развитие образования»</w:t>
            </w:r>
          </w:p>
        </w:tc>
        <w:tc>
          <w:tcPr>
            <w:tcW w:w="3107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привлечение женщин, получивших профессиональное образование в области математических и естественных наук</w:t>
            </w:r>
          </w:p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21A18" w:rsidRPr="00521A18" w:rsidTr="005B1264">
        <w:trPr>
          <w:trHeight w:val="517"/>
        </w:trPr>
        <w:tc>
          <w:tcPr>
            <w:tcW w:w="14542" w:type="dxa"/>
            <w:gridSpan w:val="7"/>
            <w:vAlign w:val="center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b/>
                <w:sz w:val="28"/>
                <w:szCs w:val="28"/>
                <w:lang w:val="en-US" w:eastAsia="en-US"/>
              </w:rPr>
              <w:t>III</w:t>
            </w:r>
            <w:r w:rsidRPr="00521A18">
              <w:rPr>
                <w:rFonts w:eastAsiaTheme="minorHAnsi"/>
                <w:b/>
                <w:sz w:val="28"/>
                <w:szCs w:val="28"/>
                <w:lang w:eastAsia="en-US"/>
              </w:rPr>
              <w:t>. Профилактика и предупреждение социального неблагополучия женщин и насилия в отношении женщин</w:t>
            </w: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3260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Оказание содействия некоммерческим организациям, предоставляющим услугу временного пребывания граждан, попавших в кризисную ситуацию, оказывающим им психологическую и социальную поддержку</w:t>
            </w:r>
          </w:p>
        </w:tc>
        <w:tc>
          <w:tcPr>
            <w:tcW w:w="1923" w:type="dxa"/>
            <w:gridSpan w:val="2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до 30 декабря 2020 года,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до 30 декабря 2021 года,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2022 года</w:t>
            </w:r>
          </w:p>
        </w:tc>
        <w:tc>
          <w:tcPr>
            <w:tcW w:w="283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Депсоцразвития Югры,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Департамент общественных и внешних связей Югры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69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государственная программа </w:t>
            </w:r>
            <w:proofErr w:type="gram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автономного</w:t>
            </w:r>
            <w:proofErr w:type="gram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округа «Социальное и демографическое развитие»,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государственная программа </w:t>
            </w:r>
            <w:proofErr w:type="gram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автономного</w:t>
            </w:r>
            <w:proofErr w:type="gram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округа «Развитие гражданского общества», </w:t>
            </w:r>
            <w:proofErr w:type="gram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утвержденная</w:t>
            </w:r>
            <w:proofErr w:type="gram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постановлением Правительства автономного округа от 05 октября 2018 года № 355-п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(далее – государственная программа автономного округа «Развитие гражданского общества»)</w:t>
            </w:r>
          </w:p>
        </w:tc>
        <w:tc>
          <w:tcPr>
            <w:tcW w:w="3107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предоставление сертификатов гражданам, пострадавшим                   от насилия;</w:t>
            </w:r>
          </w:p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вовлечение некоммерческих организаций в сферу предоставления социальных услуг 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жертвам насилия</w:t>
            </w: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3.2</w:t>
            </w:r>
          </w:p>
        </w:tc>
        <w:tc>
          <w:tcPr>
            <w:tcW w:w="3260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Организация профилактической работы с семьями по предупреждению правонарушений в семье, насилия в отношении женщин, в том числе предоставление правовой помощи женщинам</w:t>
            </w:r>
          </w:p>
        </w:tc>
        <w:tc>
          <w:tcPr>
            <w:tcW w:w="1923" w:type="dxa"/>
            <w:gridSpan w:val="2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до 30 декабря 2020 года,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до 30 декабря 2021 года,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2022 года</w:t>
            </w:r>
          </w:p>
        </w:tc>
        <w:tc>
          <w:tcPr>
            <w:tcW w:w="283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Депсоцразвития Югры,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учреждения, подведомственные Депсоцразвития Югры</w:t>
            </w:r>
          </w:p>
        </w:tc>
        <w:tc>
          <w:tcPr>
            <w:tcW w:w="2569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государственная программа </w:t>
            </w:r>
            <w:proofErr w:type="gram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автономного</w:t>
            </w:r>
            <w:proofErr w:type="gram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округа «Социальное и демографическое развитие»</w:t>
            </w:r>
          </w:p>
        </w:tc>
        <w:tc>
          <w:tcPr>
            <w:tcW w:w="3107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снижение количества семей, имеющих внутрисемейные конфликты</w:t>
            </w: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3.3</w:t>
            </w:r>
          </w:p>
        </w:tc>
        <w:tc>
          <w:tcPr>
            <w:tcW w:w="3260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Оказание комплексной социально-психологической помощи, укрепление физического, психологического, нравственного здоровья женщин, пострадавших от насилия</w:t>
            </w:r>
          </w:p>
        </w:tc>
        <w:tc>
          <w:tcPr>
            <w:tcW w:w="1923" w:type="dxa"/>
            <w:gridSpan w:val="2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до 30 декабря 2020 года,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до 30 декабря 2021 года,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2022 года</w:t>
            </w:r>
          </w:p>
        </w:tc>
        <w:tc>
          <w:tcPr>
            <w:tcW w:w="283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Депсоцразвития Югры,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учреждения, подведомственные Депсоцразвития Югры,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негосударственные поставщики социальных услуг (по согласованию)</w:t>
            </w:r>
          </w:p>
        </w:tc>
        <w:tc>
          <w:tcPr>
            <w:tcW w:w="2569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государственная программа </w:t>
            </w:r>
            <w:proofErr w:type="gram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автономного</w:t>
            </w:r>
            <w:proofErr w:type="gram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округа «Социальное и демографическое развитие»</w:t>
            </w:r>
          </w:p>
        </w:tc>
        <w:tc>
          <w:tcPr>
            <w:tcW w:w="3107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оказание помощи женщинам, пострадавшим от насилия </w:t>
            </w: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3.4</w:t>
            </w:r>
          </w:p>
        </w:tc>
        <w:tc>
          <w:tcPr>
            <w:tcW w:w="3260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Организация и проведение кампании по информированию населения по вопросам профилактики насилия в отношении женщин, а также защиты прав женщин, подвергшихся насилию в семье</w:t>
            </w:r>
          </w:p>
        </w:tc>
        <w:tc>
          <w:tcPr>
            <w:tcW w:w="1923" w:type="dxa"/>
            <w:gridSpan w:val="2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до 30 декабря 2020 года,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до 30 декабря 2021 года,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2022 года</w:t>
            </w:r>
          </w:p>
        </w:tc>
        <w:tc>
          <w:tcPr>
            <w:tcW w:w="283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Депсоцразвития Югры,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учреждения, подведомственные Депсоцразвития Югры,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Департамент общественных и внешних связей Югры,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521A18">
              <w:rPr>
                <w:rFonts w:eastAsia="Calibri"/>
                <w:sz w:val="28"/>
                <w:szCs w:val="28"/>
                <w:lang w:eastAsia="en-US"/>
              </w:rPr>
              <w:t>Депобразования</w:t>
            </w:r>
            <w:proofErr w:type="spellEnd"/>
            <w:r w:rsidRPr="00521A18">
              <w:rPr>
                <w:rFonts w:eastAsia="Calibri"/>
                <w:sz w:val="28"/>
                <w:szCs w:val="28"/>
                <w:lang w:eastAsia="en-US"/>
              </w:rPr>
              <w:t xml:space="preserve"> и молодежи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A18">
              <w:rPr>
                <w:rFonts w:eastAsia="Calibri"/>
                <w:sz w:val="28"/>
                <w:szCs w:val="28"/>
                <w:lang w:eastAsia="en-US"/>
              </w:rPr>
              <w:t>Югры,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A18">
              <w:rPr>
                <w:rFonts w:eastAsia="Calibri"/>
                <w:sz w:val="28"/>
                <w:szCs w:val="28"/>
                <w:lang w:eastAsia="en-US"/>
              </w:rPr>
              <w:t xml:space="preserve">Управление Министерства внутренних дел России по автономному округу </w:t>
            </w:r>
            <w:r w:rsidRPr="00521A18">
              <w:rPr>
                <w:rFonts w:eastAsia="Calibri"/>
                <w:sz w:val="28"/>
                <w:szCs w:val="28"/>
                <w:lang w:eastAsia="en-US"/>
              </w:rPr>
              <w:lastRenderedPageBreak/>
              <w:t>(далее – УМВД России по автономному округу),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A18">
              <w:rPr>
                <w:rFonts w:eastAsia="Calibri"/>
                <w:sz w:val="28"/>
                <w:szCs w:val="28"/>
                <w:lang w:eastAsia="en-US"/>
              </w:rPr>
              <w:t xml:space="preserve">Комиссия по делам несовершеннолетних и защите их прав при Правительстве </w:t>
            </w:r>
            <w:proofErr w:type="gramStart"/>
            <w:r w:rsidRPr="00521A18">
              <w:rPr>
                <w:rFonts w:eastAsia="Calibri"/>
                <w:sz w:val="28"/>
                <w:szCs w:val="28"/>
                <w:lang w:eastAsia="en-US"/>
              </w:rPr>
              <w:t>автономного</w:t>
            </w:r>
            <w:proofErr w:type="gramEnd"/>
            <w:r w:rsidRPr="00521A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A18">
              <w:rPr>
                <w:rFonts w:eastAsia="Calibri"/>
                <w:sz w:val="28"/>
                <w:szCs w:val="28"/>
                <w:lang w:eastAsia="en-US"/>
              </w:rPr>
              <w:t xml:space="preserve">округа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A18">
              <w:rPr>
                <w:rFonts w:eastAsia="Calibri"/>
                <w:sz w:val="28"/>
                <w:szCs w:val="28"/>
                <w:lang w:eastAsia="en-US"/>
              </w:rPr>
              <w:t>(по согласованию),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A18">
              <w:rPr>
                <w:rFonts w:eastAsia="Calibri"/>
                <w:sz w:val="28"/>
                <w:szCs w:val="28"/>
                <w:lang w:eastAsia="en-US"/>
              </w:rPr>
              <w:t xml:space="preserve">Уполномоченный по правам человека в </w:t>
            </w:r>
            <w:proofErr w:type="gramStart"/>
            <w:r w:rsidRPr="00521A18">
              <w:rPr>
                <w:rFonts w:eastAsia="Calibri"/>
                <w:sz w:val="28"/>
                <w:szCs w:val="28"/>
                <w:lang w:eastAsia="en-US"/>
              </w:rPr>
              <w:t>автономном</w:t>
            </w:r>
            <w:proofErr w:type="gramEnd"/>
            <w:r w:rsidRPr="00521A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A18">
              <w:rPr>
                <w:rFonts w:eastAsia="Calibri"/>
                <w:sz w:val="28"/>
                <w:szCs w:val="28"/>
                <w:lang w:eastAsia="en-US"/>
              </w:rPr>
              <w:t xml:space="preserve">округе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A18">
              <w:rPr>
                <w:rFonts w:eastAsia="Calibri"/>
                <w:sz w:val="28"/>
                <w:szCs w:val="28"/>
                <w:lang w:eastAsia="en-US"/>
              </w:rPr>
              <w:t>(по согласованию),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A18">
              <w:rPr>
                <w:rFonts w:eastAsia="Calibri"/>
                <w:sz w:val="28"/>
                <w:szCs w:val="28"/>
                <w:lang w:eastAsia="en-US"/>
              </w:rPr>
              <w:t xml:space="preserve">органы местного самоуправления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="Calibri"/>
                <w:sz w:val="28"/>
                <w:szCs w:val="28"/>
                <w:lang w:eastAsia="en-US"/>
              </w:rPr>
              <w:t>(по согласованию)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69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3107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снижение количества семей, имеющих внутрисемейные конфликты, количество проинформированных семей, повышение уровня правовой грамотности женщин и детей </w:t>
            </w:r>
          </w:p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3.5</w:t>
            </w:r>
          </w:p>
        </w:tc>
        <w:tc>
          <w:tcPr>
            <w:tcW w:w="3260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Разработка и внедрение регламента межведомственного взаимодействия учреждений социального обслуживания, медицинских и образовательных организаций,  органов 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полиции и служб занятости населения по вопросу оказания всесторонней помощи женщинам, попавшим в трудную жизненную ситуацию</w:t>
            </w:r>
          </w:p>
        </w:tc>
        <w:tc>
          <w:tcPr>
            <w:tcW w:w="1923" w:type="dxa"/>
            <w:gridSpan w:val="2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до 30 декабря 2020 года</w:t>
            </w:r>
          </w:p>
        </w:tc>
        <w:tc>
          <w:tcPr>
            <w:tcW w:w="283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Депсоцразвития Югры,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Депздрав</w:t>
            </w:r>
            <w:proofErr w:type="spell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Югры, </w:t>
            </w:r>
            <w:proofErr w:type="spell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Депобразования</w:t>
            </w:r>
            <w:proofErr w:type="spell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и молодежи Югры, </w:t>
            </w:r>
            <w:proofErr w:type="spell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Дептруда</w:t>
            </w:r>
            <w:proofErr w:type="spell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и занятости Югры, УМВД России по автономному округу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(по согласованию) </w:t>
            </w:r>
          </w:p>
        </w:tc>
        <w:tc>
          <w:tcPr>
            <w:tcW w:w="2569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3107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снижение количества семей, имеющих внутрисемейные конфликты</w:t>
            </w: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3.6</w:t>
            </w:r>
          </w:p>
        </w:tc>
        <w:tc>
          <w:tcPr>
            <w:tcW w:w="3260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Проведение обучающих мероприятий (семинары, курсы повышения квалификации) для специалистов учреждений социального обслуживания, негосударственных поставщиков, оказывающих помощь женщинам в кризисных ситуациях, по вопросам профилактики насилия в отношении женщин</w:t>
            </w:r>
          </w:p>
        </w:tc>
        <w:tc>
          <w:tcPr>
            <w:tcW w:w="1923" w:type="dxa"/>
            <w:gridSpan w:val="2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до 30 декабря 2020 года,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до 30 декабря 2021 года,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2022 года</w:t>
            </w:r>
          </w:p>
        </w:tc>
        <w:tc>
          <w:tcPr>
            <w:tcW w:w="283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Депсоцразвития Югры</w:t>
            </w:r>
          </w:p>
        </w:tc>
        <w:tc>
          <w:tcPr>
            <w:tcW w:w="2569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государственная программа </w:t>
            </w:r>
            <w:proofErr w:type="gram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автономного</w:t>
            </w:r>
            <w:proofErr w:type="gram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округа «Социальное и демографическое развитие»</w:t>
            </w:r>
          </w:p>
        </w:tc>
        <w:tc>
          <w:tcPr>
            <w:tcW w:w="3107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повышение уровня квалификации специалистов, проведение не менее  </w:t>
            </w:r>
          </w:p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2 обучающих мероприятий, обучено не менее </w:t>
            </w:r>
          </w:p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30 специалистов</w:t>
            </w:r>
          </w:p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3.7</w:t>
            </w:r>
          </w:p>
        </w:tc>
        <w:tc>
          <w:tcPr>
            <w:tcW w:w="3260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Проведение обучающих мероприятий (семинары, курсы повышения квалификации) для специалистов учреждений социального обслуживания, 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негосударственных поставщиков на тему: «Оказание социально-правовой и социально-психологической поддержки женщинам, освободившимся из мест лишения свободы, содействие их социальной адаптации»</w:t>
            </w:r>
          </w:p>
        </w:tc>
        <w:tc>
          <w:tcPr>
            <w:tcW w:w="1923" w:type="dxa"/>
            <w:gridSpan w:val="2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до 30 декабря 2020 года,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до 30 декабря 2021 года,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2022 года</w:t>
            </w:r>
          </w:p>
        </w:tc>
        <w:tc>
          <w:tcPr>
            <w:tcW w:w="283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Депсоцразвития Югры</w:t>
            </w:r>
          </w:p>
        </w:tc>
        <w:tc>
          <w:tcPr>
            <w:tcW w:w="2569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государственная программа </w:t>
            </w:r>
            <w:proofErr w:type="gram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автономного</w:t>
            </w:r>
            <w:proofErr w:type="gram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округа «Социальное и демографическое развитие»</w:t>
            </w:r>
          </w:p>
        </w:tc>
        <w:tc>
          <w:tcPr>
            <w:tcW w:w="3107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повышение уровня квалификации специалистов, </w:t>
            </w:r>
          </w:p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проведение не менее  </w:t>
            </w:r>
          </w:p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2 обучающих мероприятий, обучено не менее </w:t>
            </w:r>
          </w:p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30 специалистов</w:t>
            </w:r>
          </w:p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3.8</w:t>
            </w:r>
          </w:p>
        </w:tc>
        <w:tc>
          <w:tcPr>
            <w:tcW w:w="3260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Размещение на официальных сайтах учреждений социального обслуживания информации по вопросам оказания помощи жертвам насилия</w:t>
            </w:r>
          </w:p>
        </w:tc>
        <w:tc>
          <w:tcPr>
            <w:tcW w:w="1923" w:type="dxa"/>
            <w:gridSpan w:val="2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до 30 декабря 2020 года,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до 30 декабря 2021 года,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2022 года</w:t>
            </w:r>
          </w:p>
        </w:tc>
        <w:tc>
          <w:tcPr>
            <w:tcW w:w="283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Депсоцразвития Югры,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учреждения, подведомственные Депсоцразвития Югры</w:t>
            </w:r>
          </w:p>
        </w:tc>
        <w:tc>
          <w:tcPr>
            <w:tcW w:w="2569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без финансирования</w:t>
            </w:r>
          </w:p>
        </w:tc>
        <w:tc>
          <w:tcPr>
            <w:tcW w:w="3107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снижение количества семей, имеющих внутрисемейные конфликты</w:t>
            </w: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3.9</w:t>
            </w:r>
          </w:p>
        </w:tc>
        <w:tc>
          <w:tcPr>
            <w:tcW w:w="3260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Организация и проведение в рамках Международного дня борьбы за ликвидацию насилия в отношении женщин (25 ноября) мероприятий, направленных на оказание бесплатной юридической помощи 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женщинам, оказавшимся в трудной жизненной ситуации, в том числе пострадавшим от насилия</w:t>
            </w:r>
          </w:p>
        </w:tc>
        <w:tc>
          <w:tcPr>
            <w:tcW w:w="1923" w:type="dxa"/>
            <w:gridSpan w:val="2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до 30 декабря 2020 года,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2021 года,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2022 года</w:t>
            </w:r>
          </w:p>
        </w:tc>
        <w:tc>
          <w:tcPr>
            <w:tcW w:w="283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Адвокатская палата </w:t>
            </w:r>
            <w:proofErr w:type="gram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автономного</w:t>
            </w:r>
            <w:proofErr w:type="gram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округа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(по согласованию), Уполномоченный по правам человека в </w:t>
            </w:r>
            <w:proofErr w:type="gram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автономном</w:t>
            </w:r>
            <w:proofErr w:type="gram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округе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(по согласованию)</w:t>
            </w:r>
          </w:p>
        </w:tc>
        <w:tc>
          <w:tcPr>
            <w:tcW w:w="2569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без финансирования</w:t>
            </w:r>
          </w:p>
        </w:tc>
        <w:tc>
          <w:tcPr>
            <w:tcW w:w="3107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повышение уровня правовой грамотности женщин</w:t>
            </w: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3.10</w:t>
            </w:r>
          </w:p>
        </w:tc>
        <w:tc>
          <w:tcPr>
            <w:tcW w:w="3260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Содействие развитию служб семейной медиации и примирения в кризисных центрах для женщин, организациях, предоставляющих услуги временного пребывания гражданам, пострадавшим от насилия</w:t>
            </w:r>
          </w:p>
          <w:p w:rsidR="00521A18" w:rsidRPr="00521A18" w:rsidRDefault="00521A18" w:rsidP="00521A18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21A18" w:rsidRPr="00521A18" w:rsidRDefault="00521A18" w:rsidP="00521A18">
            <w:pPr>
              <w:widowControl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23" w:type="dxa"/>
            <w:gridSpan w:val="2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2020 года,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2021 года,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2022 года</w:t>
            </w:r>
          </w:p>
        </w:tc>
        <w:tc>
          <w:tcPr>
            <w:tcW w:w="283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Депсоцразвития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Югры,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Депздрав</w:t>
            </w:r>
            <w:proofErr w:type="spell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Югры,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УМВД России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по автономному округу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(по согласованию)</w:t>
            </w:r>
          </w:p>
        </w:tc>
        <w:tc>
          <w:tcPr>
            <w:tcW w:w="2569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без финансирования</w:t>
            </w:r>
          </w:p>
        </w:tc>
        <w:tc>
          <w:tcPr>
            <w:tcW w:w="3107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урегулирование и снижение показателей конфликтов в семье</w:t>
            </w: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3.11</w:t>
            </w:r>
          </w:p>
        </w:tc>
        <w:tc>
          <w:tcPr>
            <w:tcW w:w="3260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Внедрение медиативных технологий в деятельность организаций, оказывающих услуги женщинам, находящимся в трудной жизненной ситуации, социально опасном положении, подвергшимся 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семейному насилию</w:t>
            </w:r>
          </w:p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23" w:type="dxa"/>
            <w:gridSpan w:val="2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до 30 декабря 2020 года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Депсоцразвития Югры</w:t>
            </w:r>
          </w:p>
        </w:tc>
        <w:tc>
          <w:tcPr>
            <w:tcW w:w="2569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без финансирования</w:t>
            </w:r>
          </w:p>
        </w:tc>
        <w:tc>
          <w:tcPr>
            <w:tcW w:w="3107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систематизация деятельности, направленной на оказание помощи женщинам, находящимся в трудной жизненной ситуации, социально опасном положении, подвергшимся семейному насилию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21A18" w:rsidRPr="00521A18" w:rsidTr="005B1264">
        <w:tc>
          <w:tcPr>
            <w:tcW w:w="14542" w:type="dxa"/>
            <w:gridSpan w:val="7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b/>
                <w:sz w:val="28"/>
                <w:szCs w:val="28"/>
                <w:lang w:val="en-US" w:eastAsia="en-US"/>
              </w:rPr>
              <w:lastRenderedPageBreak/>
              <w:t>IV</w:t>
            </w:r>
            <w:r w:rsidRPr="00521A18">
              <w:rPr>
                <w:rFonts w:eastAsiaTheme="minorHAnsi"/>
                <w:b/>
                <w:sz w:val="28"/>
                <w:szCs w:val="28"/>
                <w:lang w:eastAsia="en-US"/>
              </w:rPr>
              <w:t>. Расширение участия женщин в общественно-политической жизни</w:t>
            </w: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Сопровождение </w:t>
            </w:r>
            <w:proofErr w:type="gram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Интернет-портала</w:t>
            </w:r>
            <w:proofErr w:type="gram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«Евразийское объединение женщин – региональных лидеров»</w:t>
            </w:r>
          </w:p>
        </w:tc>
        <w:tc>
          <w:tcPr>
            <w:tcW w:w="178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до 30 декабря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2020 года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Департамент общественных и внешних связей Югры,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автономное учреждение автономного округа «Окружная телерадиокомпания «Югра»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(по согласованию),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Союз «Торгово-промышленная палата Ханты-Мансийского </w:t>
            </w:r>
            <w:proofErr w:type="gram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автономного</w:t>
            </w:r>
            <w:proofErr w:type="gram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округа – Югры»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(по согласованию)</w:t>
            </w:r>
          </w:p>
        </w:tc>
        <w:tc>
          <w:tcPr>
            <w:tcW w:w="2569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государственная программа автономного округа «Развитие гражданского общества»</w:t>
            </w:r>
          </w:p>
        </w:tc>
        <w:tc>
          <w:tcPr>
            <w:tcW w:w="3107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формирование информационного пространства женских организаций в информационно-телекоммуникационной сети «Интернет»</w:t>
            </w: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4.2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Оказание содействия некоммерческим организациям и объединениям, реализующим мероприятия по улучшению положения 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женщин</w:t>
            </w:r>
          </w:p>
        </w:tc>
        <w:tc>
          <w:tcPr>
            <w:tcW w:w="178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до 30 декабря 2020 года,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30 декабря 2021 года,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30 декабря 2022 года</w:t>
            </w:r>
          </w:p>
        </w:tc>
        <w:tc>
          <w:tcPr>
            <w:tcW w:w="283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Департамент общественных и внешних связей Югры</w:t>
            </w:r>
          </w:p>
        </w:tc>
        <w:tc>
          <w:tcPr>
            <w:tcW w:w="2569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государственная программа автономного округа «Развитие гражданского общества»</w:t>
            </w:r>
          </w:p>
        </w:tc>
        <w:tc>
          <w:tcPr>
            <w:tcW w:w="3107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увеличение числа некоммерческих организаций, получивших государственную поддержку проектов, направленных на 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улучшение положения женщин</w:t>
            </w: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4.3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Проведение Экспертного совета по вопросам прав, свобод и законных интересов человека и гражданина при Уполномоченном по правам человека </w:t>
            </w:r>
            <w:proofErr w:type="gram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proofErr w:type="gram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Ханты-Мансийском</w:t>
            </w:r>
            <w:proofErr w:type="gram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автономном округе – Югре по вопросам защиты прав женщин, подвергшихся насилию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8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до 31 марта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2020 года</w:t>
            </w:r>
          </w:p>
        </w:tc>
        <w:tc>
          <w:tcPr>
            <w:tcW w:w="283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Уполномоченный по правам человека в </w:t>
            </w:r>
            <w:proofErr w:type="gram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автономном</w:t>
            </w:r>
            <w:proofErr w:type="gram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округе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(по согласованию)</w:t>
            </w:r>
          </w:p>
        </w:tc>
        <w:tc>
          <w:tcPr>
            <w:tcW w:w="2569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без финансирования</w:t>
            </w:r>
          </w:p>
        </w:tc>
        <w:tc>
          <w:tcPr>
            <w:tcW w:w="3107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содействие в реализации и защите прав женщин </w:t>
            </w:r>
          </w:p>
        </w:tc>
      </w:tr>
      <w:tr w:rsidR="00521A18" w:rsidRPr="00521A18" w:rsidTr="005B1264">
        <w:tc>
          <w:tcPr>
            <w:tcW w:w="14542" w:type="dxa"/>
            <w:gridSpan w:val="7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b/>
                <w:sz w:val="28"/>
                <w:szCs w:val="28"/>
                <w:lang w:val="en-US" w:eastAsia="en-US"/>
              </w:rPr>
              <w:t>V</w:t>
            </w:r>
            <w:r w:rsidRPr="00521A18">
              <w:rPr>
                <w:rFonts w:eastAsiaTheme="minorHAnsi"/>
                <w:b/>
                <w:sz w:val="28"/>
                <w:szCs w:val="28"/>
                <w:lang w:eastAsia="en-US"/>
              </w:rPr>
              <w:t>. Организационно-методическое обеспечение реализации политики в интересах женщин</w:t>
            </w: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jc w:val="both"/>
              <w:rPr>
                <w:b/>
                <w:sz w:val="28"/>
                <w:szCs w:val="24"/>
              </w:rPr>
            </w:pPr>
            <w:r w:rsidRPr="00521A18">
              <w:rPr>
                <w:sz w:val="28"/>
                <w:szCs w:val="24"/>
              </w:rPr>
              <w:t>Размещение информации на официальном сайте Депсоцразвития Югры о</w:t>
            </w:r>
            <w:r w:rsidRPr="00521A18">
              <w:rPr>
                <w:b/>
                <w:sz w:val="28"/>
                <w:szCs w:val="24"/>
              </w:rPr>
              <w:t xml:space="preserve"> </w:t>
            </w:r>
            <w:r w:rsidRPr="00521A18">
              <w:rPr>
                <w:sz w:val="28"/>
                <w:szCs w:val="24"/>
              </w:rPr>
              <w:t xml:space="preserve">кризисных центрах (отделениях, службах) для женщин, подвергшихся насилию, </w:t>
            </w:r>
            <w:proofErr w:type="gramStart"/>
            <w:r w:rsidRPr="00521A18">
              <w:rPr>
                <w:sz w:val="28"/>
                <w:szCs w:val="24"/>
              </w:rPr>
              <w:t>осуществляющими</w:t>
            </w:r>
            <w:proofErr w:type="gramEnd"/>
            <w:r w:rsidRPr="00521A18">
              <w:rPr>
                <w:sz w:val="28"/>
                <w:szCs w:val="24"/>
              </w:rPr>
              <w:t xml:space="preserve"> свою деятельность на территории автономного округа </w:t>
            </w:r>
          </w:p>
        </w:tc>
        <w:tc>
          <w:tcPr>
            <w:tcW w:w="1781" w:type="dxa"/>
          </w:tcPr>
          <w:p w:rsidR="00521A18" w:rsidRPr="00521A18" w:rsidRDefault="00521A18" w:rsidP="00521A18">
            <w:pPr>
              <w:widowControl/>
              <w:jc w:val="center"/>
              <w:rPr>
                <w:sz w:val="28"/>
                <w:szCs w:val="24"/>
              </w:rPr>
            </w:pPr>
            <w:r w:rsidRPr="00521A18">
              <w:rPr>
                <w:sz w:val="28"/>
                <w:szCs w:val="24"/>
              </w:rPr>
              <w:t>до 1 марта 2020 года</w:t>
            </w:r>
          </w:p>
        </w:tc>
        <w:tc>
          <w:tcPr>
            <w:tcW w:w="283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 w:rsidRPr="00521A18">
              <w:rPr>
                <w:rFonts w:eastAsiaTheme="minorHAnsi"/>
                <w:sz w:val="28"/>
                <w:szCs w:val="24"/>
                <w:lang w:eastAsia="en-US"/>
              </w:rPr>
              <w:t xml:space="preserve">Депсоцразвития </w:t>
            </w:r>
          </w:p>
          <w:p w:rsidR="00521A18" w:rsidRPr="00521A18" w:rsidRDefault="00521A18" w:rsidP="00521A18">
            <w:pPr>
              <w:widowControl/>
              <w:jc w:val="center"/>
              <w:rPr>
                <w:sz w:val="28"/>
                <w:szCs w:val="24"/>
              </w:rPr>
            </w:pPr>
            <w:r w:rsidRPr="00521A18">
              <w:rPr>
                <w:rFonts w:eastAsiaTheme="minorHAnsi"/>
                <w:sz w:val="28"/>
                <w:szCs w:val="24"/>
                <w:lang w:eastAsia="en-US"/>
              </w:rPr>
              <w:t>Югры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</w:p>
        </w:tc>
        <w:tc>
          <w:tcPr>
            <w:tcW w:w="2569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без финансирования</w:t>
            </w:r>
          </w:p>
        </w:tc>
        <w:tc>
          <w:tcPr>
            <w:tcW w:w="3107" w:type="dxa"/>
          </w:tcPr>
          <w:p w:rsidR="00521A18" w:rsidRPr="00521A18" w:rsidRDefault="00521A18" w:rsidP="00521A18">
            <w:pPr>
              <w:widowControl/>
              <w:jc w:val="both"/>
              <w:rPr>
                <w:sz w:val="28"/>
                <w:szCs w:val="24"/>
              </w:rPr>
            </w:pPr>
            <w:r w:rsidRPr="00521A18">
              <w:rPr>
                <w:sz w:val="28"/>
                <w:szCs w:val="24"/>
              </w:rPr>
              <w:t xml:space="preserve">учет </w:t>
            </w:r>
          </w:p>
          <w:p w:rsidR="00521A18" w:rsidRPr="00521A18" w:rsidRDefault="00521A18" w:rsidP="00521A18">
            <w:pPr>
              <w:widowControl/>
              <w:jc w:val="both"/>
              <w:rPr>
                <w:sz w:val="28"/>
                <w:szCs w:val="24"/>
              </w:rPr>
            </w:pPr>
            <w:r w:rsidRPr="00521A18">
              <w:rPr>
                <w:sz w:val="28"/>
                <w:szCs w:val="24"/>
              </w:rPr>
              <w:t>и информированность населения о</w:t>
            </w:r>
            <w:r w:rsidRPr="00521A18">
              <w:rPr>
                <w:b/>
                <w:sz w:val="28"/>
                <w:szCs w:val="24"/>
              </w:rPr>
              <w:t xml:space="preserve"> </w:t>
            </w:r>
            <w:r w:rsidRPr="00521A18">
              <w:rPr>
                <w:sz w:val="28"/>
                <w:szCs w:val="24"/>
              </w:rPr>
              <w:t xml:space="preserve">кризисных центрах (отделениях, службах) для женщин, подвергшихся насилию, осуществляющих свою деятельность </w:t>
            </w:r>
          </w:p>
          <w:p w:rsidR="00521A18" w:rsidRPr="00521A18" w:rsidRDefault="00521A18" w:rsidP="00521A18">
            <w:pPr>
              <w:widowControl/>
              <w:jc w:val="both"/>
              <w:rPr>
                <w:sz w:val="28"/>
                <w:szCs w:val="24"/>
              </w:rPr>
            </w:pPr>
            <w:r w:rsidRPr="00521A18">
              <w:rPr>
                <w:sz w:val="28"/>
                <w:szCs w:val="24"/>
              </w:rPr>
              <w:t xml:space="preserve">на территории </w:t>
            </w:r>
          </w:p>
          <w:p w:rsidR="00521A18" w:rsidRPr="00521A18" w:rsidRDefault="00521A18" w:rsidP="00521A18">
            <w:pPr>
              <w:widowControl/>
              <w:jc w:val="both"/>
              <w:rPr>
                <w:sz w:val="28"/>
                <w:szCs w:val="24"/>
              </w:rPr>
            </w:pPr>
            <w:r w:rsidRPr="00521A18">
              <w:rPr>
                <w:sz w:val="28"/>
                <w:szCs w:val="24"/>
              </w:rPr>
              <w:t xml:space="preserve">автономного </w:t>
            </w:r>
          </w:p>
          <w:p w:rsidR="00521A18" w:rsidRPr="00521A18" w:rsidRDefault="00521A18" w:rsidP="00521A18">
            <w:pPr>
              <w:widowControl/>
              <w:jc w:val="both"/>
              <w:rPr>
                <w:sz w:val="28"/>
                <w:szCs w:val="24"/>
              </w:rPr>
            </w:pPr>
            <w:r w:rsidRPr="00521A18">
              <w:rPr>
                <w:sz w:val="28"/>
                <w:szCs w:val="24"/>
              </w:rPr>
              <w:t>округа</w:t>
            </w: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5.2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Внесение изменений в 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постановление Правительства автономного округа </w:t>
            </w:r>
          </w:p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от  9 июня 2009 года </w:t>
            </w:r>
          </w:p>
          <w:p w:rsidR="00521A18" w:rsidRPr="00521A18" w:rsidRDefault="00521A18" w:rsidP="006023FB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№ 143-п                                   «О Координационном совете по реализации демографической и семейной политики в Ханты-Мансийском автономном округе – Югре» в части наделения полномочием по осуществлению межведомственного взаимодействия по реализации Национальной стратегии действий в интересах женщин на 2017-2022 годы, утвержденной распоряжением Правительства Российской Федерации от 8 марта 2017 года № 410-р</w:t>
            </w:r>
          </w:p>
        </w:tc>
        <w:tc>
          <w:tcPr>
            <w:tcW w:w="178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до 1 июня 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2020 года</w:t>
            </w:r>
          </w:p>
        </w:tc>
        <w:tc>
          <w:tcPr>
            <w:tcW w:w="283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Депсоцразвития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Югры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69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без 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финансирования</w:t>
            </w:r>
          </w:p>
        </w:tc>
        <w:tc>
          <w:tcPr>
            <w:tcW w:w="3107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проект постановления 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Правительства автономного округа </w:t>
            </w:r>
          </w:p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21A18" w:rsidRPr="00521A18" w:rsidTr="005B1264">
        <w:tc>
          <w:tcPr>
            <w:tcW w:w="852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5.3</w:t>
            </w:r>
          </w:p>
        </w:tc>
        <w:tc>
          <w:tcPr>
            <w:tcW w:w="3402" w:type="dxa"/>
            <w:gridSpan w:val="2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Участие в деятельности Совета Евразийского женского форума при 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Совете Федерации Федерального Собрания Российской Федерации</w:t>
            </w:r>
          </w:p>
        </w:tc>
        <w:tc>
          <w:tcPr>
            <w:tcW w:w="178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до 30 декабря 2020 года,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до 30 декабря 2021 года,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до 30 декабря 2022 года</w:t>
            </w:r>
          </w:p>
        </w:tc>
        <w:tc>
          <w:tcPr>
            <w:tcW w:w="2831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Департамент общественных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и внешних связей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Югры,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Депсоцразвития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Югры,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Уполномоченный по правам человека в </w:t>
            </w:r>
            <w:proofErr w:type="gramStart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>автономном</w:t>
            </w:r>
            <w:proofErr w:type="gramEnd"/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округе </w:t>
            </w:r>
          </w:p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>(по согласованию)</w:t>
            </w:r>
          </w:p>
        </w:tc>
        <w:tc>
          <w:tcPr>
            <w:tcW w:w="2569" w:type="dxa"/>
          </w:tcPr>
          <w:p w:rsidR="00521A18" w:rsidRPr="00521A18" w:rsidRDefault="00521A18" w:rsidP="00521A18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3107" w:type="dxa"/>
          </w:tcPr>
          <w:p w:rsidR="00521A18" w:rsidRPr="00521A18" w:rsidRDefault="00521A18" w:rsidP="00521A1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A18">
              <w:rPr>
                <w:rFonts w:eastAsiaTheme="minorHAnsi"/>
                <w:sz w:val="28"/>
                <w:szCs w:val="28"/>
                <w:lang w:eastAsia="en-US"/>
              </w:rPr>
              <w:t xml:space="preserve">аккумулирование лучшего опыта в реализации социальной </w:t>
            </w:r>
            <w:r w:rsidRPr="00521A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 гендерной политики</w:t>
            </w:r>
          </w:p>
        </w:tc>
      </w:tr>
    </w:tbl>
    <w:p w:rsidR="00521A18" w:rsidRDefault="00521A18" w:rsidP="00372E50">
      <w:pPr>
        <w:widowControl/>
        <w:rPr>
          <w:sz w:val="28"/>
        </w:rPr>
      </w:pPr>
    </w:p>
    <w:sectPr w:rsidR="00521A18" w:rsidSect="00372E50">
      <w:pgSz w:w="16838" w:h="11906" w:orient="landscape"/>
      <w:pgMar w:top="1418" w:right="1134" w:bottom="1276" w:left="113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AF5" w:rsidRDefault="00B00AF5" w:rsidP="00EC0095">
      <w:r>
        <w:separator/>
      </w:r>
    </w:p>
  </w:endnote>
  <w:endnote w:type="continuationSeparator" w:id="0">
    <w:p w:rsidR="00B00AF5" w:rsidRDefault="00B00AF5" w:rsidP="00EC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AF5" w:rsidRDefault="00B00AF5" w:rsidP="00EC0095">
      <w:r>
        <w:separator/>
      </w:r>
    </w:p>
  </w:footnote>
  <w:footnote w:type="continuationSeparator" w:id="0">
    <w:p w:rsidR="00B00AF5" w:rsidRDefault="00B00AF5" w:rsidP="00EC0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7852370"/>
      <w:docPartObj>
        <w:docPartGallery w:val="Page Numbers (Top of Page)"/>
        <w:docPartUnique/>
      </w:docPartObj>
    </w:sdtPr>
    <w:sdtEndPr/>
    <w:sdtContent>
      <w:p w:rsidR="00B00AF5" w:rsidRDefault="00B00AF5">
        <w:pPr>
          <w:pStyle w:val="ad"/>
          <w:jc w:val="center"/>
          <w:rPr>
            <w:lang w:val="en-US"/>
          </w:rPr>
        </w:pPr>
      </w:p>
      <w:p w:rsidR="00B00AF5" w:rsidRDefault="00B00AF5">
        <w:pPr>
          <w:pStyle w:val="ad"/>
          <w:jc w:val="center"/>
          <w:rPr>
            <w:lang w:val="en-US"/>
          </w:rPr>
        </w:pPr>
      </w:p>
      <w:p w:rsidR="00B00AF5" w:rsidRDefault="00B00AF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31C">
          <w:rPr>
            <w:noProof/>
          </w:rPr>
          <w:t>27</w:t>
        </w:r>
        <w:r>
          <w:fldChar w:fldCharType="end"/>
        </w:r>
      </w:p>
    </w:sdtContent>
  </w:sdt>
  <w:p w:rsidR="00B00AF5" w:rsidRDefault="00B00AF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86798"/>
    <w:multiLevelType w:val="hybridMultilevel"/>
    <w:tmpl w:val="F1ACD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05A19"/>
    <w:multiLevelType w:val="hybridMultilevel"/>
    <w:tmpl w:val="9774DF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8BB380B"/>
    <w:multiLevelType w:val="hybridMultilevel"/>
    <w:tmpl w:val="9B0EF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54433"/>
    <w:multiLevelType w:val="multilevel"/>
    <w:tmpl w:val="28AA6D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C664441"/>
    <w:multiLevelType w:val="hybridMultilevel"/>
    <w:tmpl w:val="D924CA1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FC5F67"/>
    <w:multiLevelType w:val="hybridMultilevel"/>
    <w:tmpl w:val="8B6C1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4B36D9"/>
    <w:multiLevelType w:val="multilevel"/>
    <w:tmpl w:val="AF26E90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0FD"/>
    <w:rsid w:val="00043707"/>
    <w:rsid w:val="00044D0C"/>
    <w:rsid w:val="000770CD"/>
    <w:rsid w:val="00084AF4"/>
    <w:rsid w:val="00096B55"/>
    <w:rsid w:val="000B10FD"/>
    <w:rsid w:val="000C161E"/>
    <w:rsid w:val="000D492E"/>
    <w:rsid w:val="001011EF"/>
    <w:rsid w:val="00101359"/>
    <w:rsid w:val="00105693"/>
    <w:rsid w:val="001148F0"/>
    <w:rsid w:val="00152C87"/>
    <w:rsid w:val="00164FB9"/>
    <w:rsid w:val="0017137C"/>
    <w:rsid w:val="00175DF4"/>
    <w:rsid w:val="001841F4"/>
    <w:rsid w:val="001A0439"/>
    <w:rsid w:val="001A5953"/>
    <w:rsid w:val="001B7D0D"/>
    <w:rsid w:val="001E3611"/>
    <w:rsid w:val="001E63A7"/>
    <w:rsid w:val="001F3D66"/>
    <w:rsid w:val="00211AF8"/>
    <w:rsid w:val="00222C82"/>
    <w:rsid w:val="00296F46"/>
    <w:rsid w:val="002A325E"/>
    <w:rsid w:val="002A7410"/>
    <w:rsid w:val="002B6FC2"/>
    <w:rsid w:val="002F3471"/>
    <w:rsid w:val="003071AF"/>
    <w:rsid w:val="003156FA"/>
    <w:rsid w:val="00321062"/>
    <w:rsid w:val="00325017"/>
    <w:rsid w:val="003306D5"/>
    <w:rsid w:val="003427FC"/>
    <w:rsid w:val="00357902"/>
    <w:rsid w:val="00372E50"/>
    <w:rsid w:val="003872C8"/>
    <w:rsid w:val="00391FFB"/>
    <w:rsid w:val="003964A6"/>
    <w:rsid w:val="003B4541"/>
    <w:rsid w:val="003C7708"/>
    <w:rsid w:val="003D0C40"/>
    <w:rsid w:val="003E6C8C"/>
    <w:rsid w:val="00407607"/>
    <w:rsid w:val="00413E4B"/>
    <w:rsid w:val="00416008"/>
    <w:rsid w:val="00440586"/>
    <w:rsid w:val="00444DE2"/>
    <w:rsid w:val="004519B8"/>
    <w:rsid w:val="004736C9"/>
    <w:rsid w:val="004835A7"/>
    <w:rsid w:val="004A1B33"/>
    <w:rsid w:val="004B5CEF"/>
    <w:rsid w:val="004D1ECE"/>
    <w:rsid w:val="005114FD"/>
    <w:rsid w:val="00521A18"/>
    <w:rsid w:val="0052439E"/>
    <w:rsid w:val="00540952"/>
    <w:rsid w:val="005451C0"/>
    <w:rsid w:val="0055117E"/>
    <w:rsid w:val="00551384"/>
    <w:rsid w:val="00585DB5"/>
    <w:rsid w:val="005877E3"/>
    <w:rsid w:val="005A00E3"/>
    <w:rsid w:val="005A0C85"/>
    <w:rsid w:val="005B3B55"/>
    <w:rsid w:val="006023FB"/>
    <w:rsid w:val="00606CE1"/>
    <w:rsid w:val="00607D48"/>
    <w:rsid w:val="006252EB"/>
    <w:rsid w:val="00630F08"/>
    <w:rsid w:val="006A7C46"/>
    <w:rsid w:val="006D22E4"/>
    <w:rsid w:val="006F5809"/>
    <w:rsid w:val="00706395"/>
    <w:rsid w:val="00721646"/>
    <w:rsid w:val="00722C6B"/>
    <w:rsid w:val="007503F0"/>
    <w:rsid w:val="007634CC"/>
    <w:rsid w:val="00764B5E"/>
    <w:rsid w:val="007820DB"/>
    <w:rsid w:val="007929E2"/>
    <w:rsid w:val="00797675"/>
    <w:rsid w:val="007A408F"/>
    <w:rsid w:val="007A44B6"/>
    <w:rsid w:val="007C4E2F"/>
    <w:rsid w:val="007C6F42"/>
    <w:rsid w:val="007D3C92"/>
    <w:rsid w:val="007E2C4C"/>
    <w:rsid w:val="007F748C"/>
    <w:rsid w:val="0082091E"/>
    <w:rsid w:val="008340A0"/>
    <w:rsid w:val="008633C1"/>
    <w:rsid w:val="0088728A"/>
    <w:rsid w:val="00894482"/>
    <w:rsid w:val="008965C7"/>
    <w:rsid w:val="008B2F54"/>
    <w:rsid w:val="008B3D1A"/>
    <w:rsid w:val="008D5483"/>
    <w:rsid w:val="008D5CD9"/>
    <w:rsid w:val="008D76AC"/>
    <w:rsid w:val="008E6254"/>
    <w:rsid w:val="008F2C98"/>
    <w:rsid w:val="00920187"/>
    <w:rsid w:val="009366C4"/>
    <w:rsid w:val="009C39E9"/>
    <w:rsid w:val="009E6CE7"/>
    <w:rsid w:val="009F211C"/>
    <w:rsid w:val="00A10C59"/>
    <w:rsid w:val="00A134B0"/>
    <w:rsid w:val="00A22099"/>
    <w:rsid w:val="00A30AC0"/>
    <w:rsid w:val="00A62D9B"/>
    <w:rsid w:val="00A9324D"/>
    <w:rsid w:val="00AD508A"/>
    <w:rsid w:val="00AD7741"/>
    <w:rsid w:val="00AF0F90"/>
    <w:rsid w:val="00B00AF5"/>
    <w:rsid w:val="00B13F0A"/>
    <w:rsid w:val="00B24FC6"/>
    <w:rsid w:val="00B4005A"/>
    <w:rsid w:val="00B409A6"/>
    <w:rsid w:val="00B43AA5"/>
    <w:rsid w:val="00B466B9"/>
    <w:rsid w:val="00B54085"/>
    <w:rsid w:val="00B54C49"/>
    <w:rsid w:val="00B6392D"/>
    <w:rsid w:val="00B74CB7"/>
    <w:rsid w:val="00B9062B"/>
    <w:rsid w:val="00B9595D"/>
    <w:rsid w:val="00BA0C82"/>
    <w:rsid w:val="00BC3194"/>
    <w:rsid w:val="00BE1660"/>
    <w:rsid w:val="00BF2BAA"/>
    <w:rsid w:val="00BF3CD6"/>
    <w:rsid w:val="00BF6AE8"/>
    <w:rsid w:val="00C04D6A"/>
    <w:rsid w:val="00C20D26"/>
    <w:rsid w:val="00C30A5E"/>
    <w:rsid w:val="00C41713"/>
    <w:rsid w:val="00C44888"/>
    <w:rsid w:val="00C54A95"/>
    <w:rsid w:val="00C623FC"/>
    <w:rsid w:val="00C649C3"/>
    <w:rsid w:val="00C65EEA"/>
    <w:rsid w:val="00C75F5B"/>
    <w:rsid w:val="00C806E2"/>
    <w:rsid w:val="00C8501E"/>
    <w:rsid w:val="00C97134"/>
    <w:rsid w:val="00CD3D63"/>
    <w:rsid w:val="00D0290A"/>
    <w:rsid w:val="00D205C9"/>
    <w:rsid w:val="00D5375F"/>
    <w:rsid w:val="00D55B64"/>
    <w:rsid w:val="00D7295E"/>
    <w:rsid w:val="00D74B45"/>
    <w:rsid w:val="00D9231C"/>
    <w:rsid w:val="00D92C4F"/>
    <w:rsid w:val="00D96E44"/>
    <w:rsid w:val="00DB16DD"/>
    <w:rsid w:val="00DB5312"/>
    <w:rsid w:val="00DC16A1"/>
    <w:rsid w:val="00E0131A"/>
    <w:rsid w:val="00E10635"/>
    <w:rsid w:val="00E1380E"/>
    <w:rsid w:val="00E375D7"/>
    <w:rsid w:val="00E51433"/>
    <w:rsid w:val="00E5418A"/>
    <w:rsid w:val="00E57B4D"/>
    <w:rsid w:val="00E71A53"/>
    <w:rsid w:val="00E72B08"/>
    <w:rsid w:val="00E72FE1"/>
    <w:rsid w:val="00E918EB"/>
    <w:rsid w:val="00EA1CB5"/>
    <w:rsid w:val="00EB3FC3"/>
    <w:rsid w:val="00EC0095"/>
    <w:rsid w:val="00EC7111"/>
    <w:rsid w:val="00EE021E"/>
    <w:rsid w:val="00EE1E34"/>
    <w:rsid w:val="00EE60D4"/>
    <w:rsid w:val="00F17DB4"/>
    <w:rsid w:val="00F23EA2"/>
    <w:rsid w:val="00F315EC"/>
    <w:rsid w:val="00F37CC7"/>
    <w:rsid w:val="00F442D6"/>
    <w:rsid w:val="00F513B7"/>
    <w:rsid w:val="00F92B90"/>
    <w:rsid w:val="00FA5C7B"/>
    <w:rsid w:val="00FC102D"/>
    <w:rsid w:val="00FC4BBA"/>
    <w:rsid w:val="00FC5375"/>
    <w:rsid w:val="00FD61D5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385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53D52"/>
    <w:pPr>
      <w:keepNext/>
      <w:spacing w:before="20"/>
      <w:ind w:firstLine="72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D6FCA"/>
  </w:style>
  <w:style w:type="character" w:customStyle="1" w:styleId="a4">
    <w:name w:val="Нижний колонтитул Знак"/>
    <w:basedOn w:val="a0"/>
    <w:uiPriority w:val="99"/>
    <w:qFormat/>
    <w:rsid w:val="00BD6FCA"/>
  </w:style>
  <w:style w:type="character" w:customStyle="1" w:styleId="a5">
    <w:name w:val="Текст выноски Знак"/>
    <w:basedOn w:val="a0"/>
    <w:uiPriority w:val="99"/>
    <w:semiHidden/>
    <w:qFormat/>
    <w:rsid w:val="00BD6FC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D50088"/>
    <w:rPr>
      <w:color w:val="0000FF"/>
      <w:u w:val="single"/>
    </w:rPr>
  </w:style>
  <w:style w:type="character" w:customStyle="1" w:styleId="a6">
    <w:name w:val="Без интервала Знак"/>
    <w:uiPriority w:val="1"/>
    <w:qFormat/>
    <w:locked/>
    <w:rsid w:val="006D1EDE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qFormat/>
    <w:rsid w:val="00F53D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rFonts w:ascii="Times New Roman" w:hAnsi="Times New Roman" w:cs="Times New Roman"/>
    </w:rPr>
  </w:style>
  <w:style w:type="character" w:customStyle="1" w:styleId="ListLabel3">
    <w:name w:val="ListLabel 3"/>
    <w:qFormat/>
    <w:rPr>
      <w:sz w:val="22"/>
      <w:szCs w:val="22"/>
    </w:rPr>
  </w:style>
  <w:style w:type="character" w:customStyle="1" w:styleId="ListLabel4">
    <w:name w:val="ListLabel 4"/>
    <w:qFormat/>
    <w:rPr>
      <w:rFonts w:ascii="Times New Roman" w:hAnsi="Times New Roman" w:cs="Times New Roman"/>
      <w:szCs w:val="22"/>
    </w:rPr>
  </w:style>
  <w:style w:type="character" w:customStyle="1" w:styleId="ListLabel5">
    <w:name w:val="ListLabel 5"/>
    <w:qFormat/>
    <w:rPr>
      <w:rFonts w:ascii="Times New Roman" w:hAnsi="Times New Roman" w:cs="Times New Roman"/>
    </w:rPr>
  </w:style>
  <w:style w:type="character" w:customStyle="1" w:styleId="ListLabel6">
    <w:name w:val="ListLabel 6"/>
    <w:qFormat/>
    <w:rPr>
      <w:sz w:val="20"/>
      <w:szCs w:val="20"/>
    </w:rPr>
  </w:style>
  <w:style w:type="character" w:customStyle="1" w:styleId="ListLabel7">
    <w:name w:val="ListLabel 7"/>
    <w:qFormat/>
    <w:rPr>
      <w:rFonts w:ascii="Times New Roman" w:hAnsi="Times New Roman" w:cs="Times New Roman"/>
      <w:sz w:val="20"/>
      <w:szCs w:val="20"/>
    </w:rPr>
  </w:style>
  <w:style w:type="character" w:customStyle="1" w:styleId="ListLabel8">
    <w:name w:val="ListLabel 8"/>
    <w:qFormat/>
    <w:rPr>
      <w:sz w:val="22"/>
      <w:szCs w:val="22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sz w:val="20"/>
      <w:szCs w:val="20"/>
    </w:rPr>
  </w:style>
  <w:style w:type="character" w:customStyle="1" w:styleId="ListLabel11">
    <w:name w:val="ListLabel 11"/>
    <w:qFormat/>
    <w:rPr>
      <w:rFonts w:ascii="Times New Roman" w:hAnsi="Times New Roman" w:cs="Times New Roman"/>
      <w:sz w:val="20"/>
      <w:szCs w:val="20"/>
    </w:rPr>
  </w:style>
  <w:style w:type="character" w:customStyle="1" w:styleId="ListLabel12">
    <w:name w:val="ListLabel 12"/>
    <w:qFormat/>
    <w:rPr>
      <w:sz w:val="22"/>
      <w:szCs w:val="22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Calibri" w:hAnsi="Calibri"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Calibri" w:hAnsi="Calibri" w:cs="Mangal"/>
    </w:rPr>
  </w:style>
  <w:style w:type="paragraph" w:customStyle="1" w:styleId="2">
    <w:name w:val="Знак Знак2"/>
    <w:basedOn w:val="a"/>
    <w:qFormat/>
    <w:rsid w:val="00F53D52"/>
    <w:pPr>
      <w:widowControl/>
    </w:pPr>
    <w:rPr>
      <w:sz w:val="24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EB4AB5"/>
    <w:pPr>
      <w:ind w:left="720"/>
      <w:contextualSpacing/>
    </w:pPr>
  </w:style>
  <w:style w:type="paragraph" w:customStyle="1" w:styleId="Default">
    <w:name w:val="Default"/>
    <w:qFormat/>
    <w:rsid w:val="00550263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rsid w:val="0055026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BD6FCA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Title">
    <w:name w:val="ConsPlusTitle"/>
    <w:qFormat/>
    <w:rsid w:val="00BD6FCA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Cell">
    <w:name w:val="ConsPlusCell"/>
    <w:qFormat/>
    <w:rsid w:val="00BD6FCA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DocList">
    <w:name w:val="ConsPlusDocList"/>
    <w:qFormat/>
    <w:rsid w:val="00BD6FCA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TitlePage">
    <w:name w:val="ConsPlusTitlePage"/>
    <w:qFormat/>
    <w:rsid w:val="00BD6FCA"/>
    <w:pPr>
      <w:widowControl w:val="0"/>
    </w:pPr>
    <w:rPr>
      <w:rFonts w:ascii="Tahoma" w:eastAsia="Times New Roman" w:hAnsi="Tahoma" w:cs="Tahoma"/>
      <w:szCs w:val="20"/>
      <w:lang w:eastAsia="ru-RU"/>
    </w:rPr>
  </w:style>
  <w:style w:type="paragraph" w:customStyle="1" w:styleId="ConsPlusJurTerm">
    <w:name w:val="ConsPlusJurTerm"/>
    <w:qFormat/>
    <w:rsid w:val="00BD6FCA"/>
    <w:pPr>
      <w:widowControl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qFormat/>
    <w:rsid w:val="00BD6FCA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styleId="ad">
    <w:name w:val="header"/>
    <w:basedOn w:val="a"/>
    <w:uiPriority w:val="99"/>
    <w:unhideWhenUsed/>
    <w:rsid w:val="00BD6FCA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footer"/>
    <w:basedOn w:val="a"/>
    <w:uiPriority w:val="99"/>
    <w:unhideWhenUsed/>
    <w:rsid w:val="00BD6FCA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Balloon Text"/>
    <w:basedOn w:val="a"/>
    <w:uiPriority w:val="99"/>
    <w:semiHidden/>
    <w:unhideWhenUsed/>
    <w:qFormat/>
    <w:rsid w:val="00BD6FCA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6D1EDE"/>
    <w:rPr>
      <w:rFonts w:cs="Times New Roman"/>
    </w:r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numbering" w:customStyle="1" w:styleId="11">
    <w:name w:val="Нет списка1"/>
    <w:uiPriority w:val="99"/>
    <w:semiHidden/>
    <w:unhideWhenUsed/>
    <w:qFormat/>
    <w:rsid w:val="00153E5B"/>
  </w:style>
  <w:style w:type="table" w:styleId="af3">
    <w:name w:val="Table Grid"/>
    <w:basedOn w:val="a1"/>
    <w:uiPriority w:val="59"/>
    <w:rsid w:val="009A2B36"/>
    <w:pPr>
      <w:ind w:right="6"/>
      <w:jc w:val="both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EC7111"/>
    <w:pPr>
      <w:widowControl/>
      <w:spacing w:before="100" w:beforeAutospacing="1" w:after="100" w:afterAutospacing="1"/>
      <w:ind w:firstLine="709"/>
      <w:jc w:val="both"/>
    </w:pPr>
    <w:rPr>
      <w:sz w:val="24"/>
      <w:szCs w:val="24"/>
    </w:rPr>
  </w:style>
  <w:style w:type="numbering" w:customStyle="1" w:styleId="20">
    <w:name w:val="Нет списка2"/>
    <w:next w:val="a2"/>
    <w:uiPriority w:val="99"/>
    <w:semiHidden/>
    <w:unhideWhenUsed/>
    <w:rsid w:val="00E1380E"/>
  </w:style>
  <w:style w:type="table" w:customStyle="1" w:styleId="12">
    <w:name w:val="Сетка таблицы1"/>
    <w:basedOn w:val="a1"/>
    <w:next w:val="af3"/>
    <w:uiPriority w:val="59"/>
    <w:rsid w:val="00E1380E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E1380E"/>
    <w:rPr>
      <w:rFonts w:eastAsia="Times New Roman" w:cs="Calibri"/>
      <w:szCs w:val="20"/>
      <w:lang w:eastAsia="ru-RU"/>
    </w:rPr>
  </w:style>
  <w:style w:type="character" w:styleId="af5">
    <w:name w:val="Hyperlink"/>
    <w:basedOn w:val="a0"/>
    <w:unhideWhenUsed/>
    <w:rsid w:val="00E1380E"/>
    <w:rPr>
      <w:color w:val="0000FF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rsid w:val="00E1380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1380E"/>
    <w:pPr>
      <w:widowControl/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E1380E"/>
    <w:rPr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72E5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372E50"/>
    <w:rPr>
      <w:b/>
      <w:bCs/>
      <w:szCs w:val="20"/>
    </w:rPr>
  </w:style>
  <w:style w:type="numbering" w:customStyle="1" w:styleId="3">
    <w:name w:val="Нет списка3"/>
    <w:next w:val="a2"/>
    <w:uiPriority w:val="99"/>
    <w:semiHidden/>
    <w:unhideWhenUsed/>
    <w:rsid w:val="00521A18"/>
  </w:style>
  <w:style w:type="table" w:customStyle="1" w:styleId="21">
    <w:name w:val="Сетка таблицы2"/>
    <w:basedOn w:val="a1"/>
    <w:next w:val="af3"/>
    <w:uiPriority w:val="59"/>
    <w:rsid w:val="00521A18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385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53D52"/>
    <w:pPr>
      <w:keepNext/>
      <w:spacing w:before="20"/>
      <w:ind w:firstLine="72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D6FCA"/>
  </w:style>
  <w:style w:type="character" w:customStyle="1" w:styleId="a4">
    <w:name w:val="Нижний колонтитул Знак"/>
    <w:basedOn w:val="a0"/>
    <w:uiPriority w:val="99"/>
    <w:qFormat/>
    <w:rsid w:val="00BD6FCA"/>
  </w:style>
  <w:style w:type="character" w:customStyle="1" w:styleId="a5">
    <w:name w:val="Текст выноски Знак"/>
    <w:basedOn w:val="a0"/>
    <w:uiPriority w:val="99"/>
    <w:semiHidden/>
    <w:qFormat/>
    <w:rsid w:val="00BD6FC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D50088"/>
    <w:rPr>
      <w:color w:val="0000FF"/>
      <w:u w:val="single"/>
    </w:rPr>
  </w:style>
  <w:style w:type="character" w:customStyle="1" w:styleId="a6">
    <w:name w:val="Без интервала Знак"/>
    <w:uiPriority w:val="1"/>
    <w:qFormat/>
    <w:locked/>
    <w:rsid w:val="006D1EDE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qFormat/>
    <w:rsid w:val="00F53D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rFonts w:ascii="Times New Roman" w:hAnsi="Times New Roman" w:cs="Times New Roman"/>
    </w:rPr>
  </w:style>
  <w:style w:type="character" w:customStyle="1" w:styleId="ListLabel3">
    <w:name w:val="ListLabel 3"/>
    <w:qFormat/>
    <w:rPr>
      <w:sz w:val="22"/>
      <w:szCs w:val="22"/>
    </w:rPr>
  </w:style>
  <w:style w:type="character" w:customStyle="1" w:styleId="ListLabel4">
    <w:name w:val="ListLabel 4"/>
    <w:qFormat/>
    <w:rPr>
      <w:rFonts w:ascii="Times New Roman" w:hAnsi="Times New Roman" w:cs="Times New Roman"/>
      <w:szCs w:val="22"/>
    </w:rPr>
  </w:style>
  <w:style w:type="character" w:customStyle="1" w:styleId="ListLabel5">
    <w:name w:val="ListLabel 5"/>
    <w:qFormat/>
    <w:rPr>
      <w:rFonts w:ascii="Times New Roman" w:hAnsi="Times New Roman" w:cs="Times New Roman"/>
    </w:rPr>
  </w:style>
  <w:style w:type="character" w:customStyle="1" w:styleId="ListLabel6">
    <w:name w:val="ListLabel 6"/>
    <w:qFormat/>
    <w:rPr>
      <w:sz w:val="20"/>
      <w:szCs w:val="20"/>
    </w:rPr>
  </w:style>
  <w:style w:type="character" w:customStyle="1" w:styleId="ListLabel7">
    <w:name w:val="ListLabel 7"/>
    <w:qFormat/>
    <w:rPr>
      <w:rFonts w:ascii="Times New Roman" w:hAnsi="Times New Roman" w:cs="Times New Roman"/>
      <w:sz w:val="20"/>
      <w:szCs w:val="20"/>
    </w:rPr>
  </w:style>
  <w:style w:type="character" w:customStyle="1" w:styleId="ListLabel8">
    <w:name w:val="ListLabel 8"/>
    <w:qFormat/>
    <w:rPr>
      <w:sz w:val="22"/>
      <w:szCs w:val="22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sz w:val="20"/>
      <w:szCs w:val="20"/>
    </w:rPr>
  </w:style>
  <w:style w:type="character" w:customStyle="1" w:styleId="ListLabel11">
    <w:name w:val="ListLabel 11"/>
    <w:qFormat/>
    <w:rPr>
      <w:rFonts w:ascii="Times New Roman" w:hAnsi="Times New Roman" w:cs="Times New Roman"/>
      <w:sz w:val="20"/>
      <w:szCs w:val="20"/>
    </w:rPr>
  </w:style>
  <w:style w:type="character" w:customStyle="1" w:styleId="ListLabel12">
    <w:name w:val="ListLabel 12"/>
    <w:qFormat/>
    <w:rPr>
      <w:sz w:val="22"/>
      <w:szCs w:val="22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Calibri" w:hAnsi="Calibri"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Calibri" w:hAnsi="Calibri" w:cs="Mangal"/>
    </w:rPr>
  </w:style>
  <w:style w:type="paragraph" w:customStyle="1" w:styleId="2">
    <w:name w:val="Знак Знак2"/>
    <w:basedOn w:val="a"/>
    <w:qFormat/>
    <w:rsid w:val="00F53D52"/>
    <w:pPr>
      <w:widowControl/>
    </w:pPr>
    <w:rPr>
      <w:sz w:val="24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EB4AB5"/>
    <w:pPr>
      <w:ind w:left="720"/>
      <w:contextualSpacing/>
    </w:pPr>
  </w:style>
  <w:style w:type="paragraph" w:customStyle="1" w:styleId="Default">
    <w:name w:val="Default"/>
    <w:qFormat/>
    <w:rsid w:val="00550263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rsid w:val="0055026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BD6FCA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Title">
    <w:name w:val="ConsPlusTitle"/>
    <w:qFormat/>
    <w:rsid w:val="00BD6FCA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Cell">
    <w:name w:val="ConsPlusCell"/>
    <w:qFormat/>
    <w:rsid w:val="00BD6FCA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DocList">
    <w:name w:val="ConsPlusDocList"/>
    <w:qFormat/>
    <w:rsid w:val="00BD6FCA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TitlePage">
    <w:name w:val="ConsPlusTitlePage"/>
    <w:qFormat/>
    <w:rsid w:val="00BD6FCA"/>
    <w:pPr>
      <w:widowControl w:val="0"/>
    </w:pPr>
    <w:rPr>
      <w:rFonts w:ascii="Tahoma" w:eastAsia="Times New Roman" w:hAnsi="Tahoma" w:cs="Tahoma"/>
      <w:szCs w:val="20"/>
      <w:lang w:eastAsia="ru-RU"/>
    </w:rPr>
  </w:style>
  <w:style w:type="paragraph" w:customStyle="1" w:styleId="ConsPlusJurTerm">
    <w:name w:val="ConsPlusJurTerm"/>
    <w:qFormat/>
    <w:rsid w:val="00BD6FCA"/>
    <w:pPr>
      <w:widowControl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qFormat/>
    <w:rsid w:val="00BD6FCA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styleId="ad">
    <w:name w:val="header"/>
    <w:basedOn w:val="a"/>
    <w:uiPriority w:val="99"/>
    <w:unhideWhenUsed/>
    <w:rsid w:val="00BD6FCA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footer"/>
    <w:basedOn w:val="a"/>
    <w:uiPriority w:val="99"/>
    <w:unhideWhenUsed/>
    <w:rsid w:val="00BD6FCA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Balloon Text"/>
    <w:basedOn w:val="a"/>
    <w:uiPriority w:val="99"/>
    <w:semiHidden/>
    <w:unhideWhenUsed/>
    <w:qFormat/>
    <w:rsid w:val="00BD6FCA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6D1EDE"/>
    <w:rPr>
      <w:rFonts w:cs="Times New Roman"/>
    </w:r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numbering" w:customStyle="1" w:styleId="11">
    <w:name w:val="Нет списка1"/>
    <w:uiPriority w:val="99"/>
    <w:semiHidden/>
    <w:unhideWhenUsed/>
    <w:qFormat/>
    <w:rsid w:val="00153E5B"/>
  </w:style>
  <w:style w:type="table" w:styleId="af3">
    <w:name w:val="Table Grid"/>
    <w:basedOn w:val="a1"/>
    <w:uiPriority w:val="59"/>
    <w:rsid w:val="009A2B36"/>
    <w:pPr>
      <w:ind w:right="6"/>
      <w:jc w:val="both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EC7111"/>
    <w:pPr>
      <w:widowControl/>
      <w:spacing w:before="100" w:beforeAutospacing="1" w:after="100" w:afterAutospacing="1"/>
      <w:ind w:firstLine="709"/>
      <w:jc w:val="both"/>
    </w:pPr>
    <w:rPr>
      <w:sz w:val="24"/>
      <w:szCs w:val="24"/>
    </w:rPr>
  </w:style>
  <w:style w:type="numbering" w:customStyle="1" w:styleId="20">
    <w:name w:val="Нет списка2"/>
    <w:next w:val="a2"/>
    <w:uiPriority w:val="99"/>
    <w:semiHidden/>
    <w:unhideWhenUsed/>
    <w:rsid w:val="00E1380E"/>
  </w:style>
  <w:style w:type="table" w:customStyle="1" w:styleId="12">
    <w:name w:val="Сетка таблицы1"/>
    <w:basedOn w:val="a1"/>
    <w:next w:val="af3"/>
    <w:uiPriority w:val="59"/>
    <w:rsid w:val="00E1380E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E1380E"/>
    <w:rPr>
      <w:rFonts w:eastAsia="Times New Roman" w:cs="Calibri"/>
      <w:szCs w:val="20"/>
      <w:lang w:eastAsia="ru-RU"/>
    </w:rPr>
  </w:style>
  <w:style w:type="character" w:styleId="af5">
    <w:name w:val="Hyperlink"/>
    <w:basedOn w:val="a0"/>
    <w:unhideWhenUsed/>
    <w:rsid w:val="00E1380E"/>
    <w:rPr>
      <w:color w:val="0000FF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rsid w:val="00E1380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1380E"/>
    <w:pPr>
      <w:widowControl/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E1380E"/>
    <w:rPr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72E5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372E50"/>
    <w:rPr>
      <w:b/>
      <w:bCs/>
      <w:szCs w:val="20"/>
    </w:rPr>
  </w:style>
  <w:style w:type="numbering" w:customStyle="1" w:styleId="3">
    <w:name w:val="Нет списка3"/>
    <w:next w:val="a2"/>
    <w:uiPriority w:val="99"/>
    <w:semiHidden/>
    <w:unhideWhenUsed/>
    <w:rsid w:val="00521A18"/>
  </w:style>
  <w:style w:type="table" w:customStyle="1" w:styleId="21">
    <w:name w:val="Сетка таблицы2"/>
    <w:basedOn w:val="a1"/>
    <w:next w:val="af3"/>
    <w:uiPriority w:val="59"/>
    <w:rsid w:val="00521A18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71E0B-1EE3-4B91-93D8-97A834B52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27</Pages>
  <Words>4123</Words>
  <Characters>23506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Карканица Ж.П.</dc:creator>
  <cp:lastModifiedBy>Ярина Алена Андреевна</cp:lastModifiedBy>
  <cp:revision>50</cp:revision>
  <cp:lastPrinted>2020-02-03T06:00:00Z</cp:lastPrinted>
  <dcterms:created xsi:type="dcterms:W3CDTF">2019-04-23T09:51:00Z</dcterms:created>
  <dcterms:modified xsi:type="dcterms:W3CDTF">2020-02-11T07:11:00Z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